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5926" w:rsidRPr="00575926" w:rsidRDefault="00575926" w:rsidP="00575926">
      <w:pPr>
        <w:jc w:val="left"/>
        <w:rPr>
          <w:rFonts w:ascii="Times New Roman" w:eastAsia="宋体" w:hAnsi="Times New Roman" w:cs="Times New Roman"/>
          <w:szCs w:val="21"/>
        </w:rPr>
      </w:pPr>
      <w:r w:rsidRPr="00575926">
        <w:rPr>
          <w:rFonts w:ascii="Times New Roman" w:eastAsia="宋体" w:hAnsi="宋体" w:cs="Times New Roman"/>
          <w:szCs w:val="21"/>
        </w:rPr>
        <w:t>附件</w:t>
      </w:r>
      <w:r w:rsidRPr="00575926">
        <w:rPr>
          <w:rFonts w:ascii="Times New Roman" w:eastAsia="宋体" w:hAnsi="Times New Roman" w:cs="Times New Roman"/>
          <w:szCs w:val="21"/>
        </w:rPr>
        <w:t xml:space="preserve"> 3</w:t>
      </w:r>
    </w:p>
    <w:p w:rsidR="00897447" w:rsidRPr="00C9738F" w:rsidRDefault="00AF6DF2" w:rsidP="00AF6DF2">
      <w:pPr>
        <w:jc w:val="center"/>
        <w:rPr>
          <w:rFonts w:ascii="Times New Roman" w:hAnsi="Times New Roman" w:cs="Times New Roman"/>
          <w:b/>
        </w:rPr>
      </w:pPr>
      <w:r w:rsidRPr="00C9738F">
        <w:rPr>
          <w:rFonts w:ascii="Times New Roman" w:hAnsiTheme="minorEastAsia" w:cs="Times New Roman"/>
          <w:b/>
          <w:sz w:val="28"/>
        </w:rPr>
        <w:t>兵工民品行业计量技术规范项目建议书</w:t>
      </w:r>
    </w:p>
    <w:tbl>
      <w:tblPr>
        <w:tblStyle w:val="a5"/>
        <w:tblpPr w:leftFromText="180" w:rightFromText="180" w:vertAnchor="text" w:tblpXSpec="center" w:tblpY="1"/>
        <w:tblOverlap w:val="never"/>
        <w:tblW w:w="9640" w:type="dxa"/>
        <w:jc w:val="center"/>
        <w:tblLook w:val="04A0"/>
      </w:tblPr>
      <w:tblGrid>
        <w:gridCol w:w="2269"/>
        <w:gridCol w:w="2591"/>
        <w:gridCol w:w="385"/>
        <w:gridCol w:w="1036"/>
        <w:gridCol w:w="524"/>
        <w:gridCol w:w="2835"/>
      </w:tblGrid>
      <w:tr w:rsidR="00C42932" w:rsidRPr="00C9738F" w:rsidTr="0030093E">
        <w:trPr>
          <w:jc w:val="center"/>
        </w:trPr>
        <w:tc>
          <w:tcPr>
            <w:tcW w:w="2269" w:type="dxa"/>
            <w:vAlign w:val="center"/>
          </w:tcPr>
          <w:p w:rsidR="00C42932" w:rsidRPr="00C9738F" w:rsidRDefault="00C42932" w:rsidP="0030093E">
            <w:pPr>
              <w:spacing w:line="360" w:lineRule="auto"/>
              <w:jc w:val="center"/>
              <w:rPr>
                <w:rFonts w:ascii="Times New Roman" w:hAnsi="Times New Roman" w:cs="Times New Roman"/>
                <w:sz w:val="24"/>
                <w:szCs w:val="24"/>
              </w:rPr>
            </w:pPr>
            <w:r w:rsidRPr="00C9738F">
              <w:rPr>
                <w:rFonts w:ascii="Times New Roman" w:hAnsiTheme="minorEastAsia" w:cs="Times New Roman"/>
                <w:sz w:val="24"/>
                <w:szCs w:val="24"/>
              </w:rPr>
              <w:t>建议项目名称</w:t>
            </w:r>
          </w:p>
        </w:tc>
        <w:tc>
          <w:tcPr>
            <w:tcW w:w="7371" w:type="dxa"/>
            <w:gridSpan w:val="5"/>
            <w:vAlign w:val="center"/>
          </w:tcPr>
          <w:p w:rsidR="00C42932" w:rsidRPr="004451F7" w:rsidRDefault="00256558" w:rsidP="0030093E">
            <w:pPr>
              <w:spacing w:line="360" w:lineRule="auto"/>
              <w:jc w:val="center"/>
              <w:rPr>
                <w:rFonts w:ascii="Times New Roman" w:hAnsi="Times New Roman" w:cs="Times New Roman"/>
                <w:sz w:val="24"/>
                <w:szCs w:val="24"/>
              </w:rPr>
            </w:pPr>
            <w:r w:rsidRPr="004451F7">
              <w:rPr>
                <w:rFonts w:hint="eastAsia"/>
                <w:sz w:val="24"/>
                <w:szCs w:val="24"/>
              </w:rPr>
              <w:t>流量计式气体减压器</w:t>
            </w:r>
            <w:r w:rsidR="00BB0713" w:rsidRPr="004451F7">
              <w:rPr>
                <w:rFonts w:ascii="Times New Roman" w:hAnsiTheme="minorEastAsia" w:cs="Times New Roman"/>
                <w:sz w:val="24"/>
                <w:szCs w:val="24"/>
              </w:rPr>
              <w:t>校准规范</w:t>
            </w:r>
          </w:p>
        </w:tc>
      </w:tr>
      <w:tr w:rsidR="00043193" w:rsidRPr="00C9738F" w:rsidTr="0030093E">
        <w:trPr>
          <w:jc w:val="center"/>
        </w:trPr>
        <w:tc>
          <w:tcPr>
            <w:tcW w:w="2269" w:type="dxa"/>
            <w:vAlign w:val="center"/>
          </w:tcPr>
          <w:p w:rsidR="00043193" w:rsidRPr="00C9738F" w:rsidRDefault="00043193" w:rsidP="0030093E">
            <w:pPr>
              <w:spacing w:line="360" w:lineRule="auto"/>
              <w:jc w:val="center"/>
              <w:rPr>
                <w:rFonts w:ascii="Times New Roman" w:hAnsi="Times New Roman" w:cs="Times New Roman"/>
                <w:sz w:val="24"/>
                <w:szCs w:val="24"/>
              </w:rPr>
            </w:pPr>
            <w:r w:rsidRPr="00C9738F">
              <w:rPr>
                <w:rFonts w:ascii="Times New Roman" w:hAnsiTheme="minorEastAsia" w:cs="Times New Roman"/>
                <w:sz w:val="24"/>
                <w:szCs w:val="24"/>
              </w:rPr>
              <w:t>制定或修订</w:t>
            </w:r>
          </w:p>
        </w:tc>
        <w:tc>
          <w:tcPr>
            <w:tcW w:w="2976" w:type="dxa"/>
            <w:gridSpan w:val="2"/>
            <w:vAlign w:val="center"/>
          </w:tcPr>
          <w:p w:rsidR="00043193" w:rsidRPr="00C9738F" w:rsidRDefault="00C42932" w:rsidP="0030093E">
            <w:pPr>
              <w:spacing w:line="360" w:lineRule="auto"/>
              <w:jc w:val="center"/>
              <w:rPr>
                <w:rFonts w:asciiTheme="minorEastAsia" w:hAnsiTheme="minorEastAsia" w:cs="Times New Roman"/>
                <w:sz w:val="24"/>
                <w:szCs w:val="24"/>
              </w:rPr>
            </w:pPr>
            <w:r w:rsidRPr="00C9738F">
              <w:rPr>
                <w:rFonts w:asciiTheme="minorEastAsia" w:hAnsiTheme="minorEastAsia" w:cs="Times New Roman"/>
                <w:sz w:val="24"/>
                <w:szCs w:val="24"/>
              </w:rPr>
              <w:t>■</w:t>
            </w:r>
            <w:r w:rsidR="00043193" w:rsidRPr="00C9738F">
              <w:rPr>
                <w:rFonts w:asciiTheme="minorEastAsia" w:hAnsiTheme="minorEastAsia" w:cs="Times New Roman"/>
                <w:sz w:val="24"/>
                <w:szCs w:val="24"/>
              </w:rPr>
              <w:t>制定   □修订</w:t>
            </w:r>
          </w:p>
        </w:tc>
        <w:tc>
          <w:tcPr>
            <w:tcW w:w="1560" w:type="dxa"/>
            <w:gridSpan w:val="2"/>
            <w:vAlign w:val="center"/>
          </w:tcPr>
          <w:p w:rsidR="00043193" w:rsidRPr="00C9738F" w:rsidRDefault="00043193" w:rsidP="0030093E">
            <w:pPr>
              <w:spacing w:line="276" w:lineRule="auto"/>
              <w:jc w:val="center"/>
              <w:rPr>
                <w:rFonts w:asciiTheme="minorEastAsia" w:hAnsiTheme="minorEastAsia" w:cs="Times New Roman"/>
                <w:sz w:val="24"/>
                <w:szCs w:val="24"/>
              </w:rPr>
            </w:pPr>
            <w:r w:rsidRPr="00C9738F">
              <w:rPr>
                <w:rFonts w:asciiTheme="minorEastAsia" w:hAnsiTheme="minorEastAsia" w:cs="Times New Roman"/>
                <w:sz w:val="24"/>
                <w:szCs w:val="24"/>
              </w:rPr>
              <w:t>被修订计量技术规范号</w:t>
            </w:r>
          </w:p>
        </w:tc>
        <w:tc>
          <w:tcPr>
            <w:tcW w:w="2835" w:type="dxa"/>
            <w:vAlign w:val="center"/>
          </w:tcPr>
          <w:p w:rsidR="00043193" w:rsidRPr="00421FB4" w:rsidRDefault="00043193" w:rsidP="0030093E">
            <w:pPr>
              <w:spacing w:line="360" w:lineRule="auto"/>
              <w:jc w:val="center"/>
              <w:rPr>
                <w:rFonts w:asciiTheme="minorEastAsia" w:hAnsiTheme="minorEastAsia" w:cs="Times New Roman"/>
                <w:sz w:val="24"/>
                <w:szCs w:val="24"/>
              </w:rPr>
            </w:pPr>
          </w:p>
        </w:tc>
      </w:tr>
      <w:tr w:rsidR="00043193" w:rsidRPr="00C9738F" w:rsidTr="0030093E">
        <w:trPr>
          <w:jc w:val="center"/>
        </w:trPr>
        <w:tc>
          <w:tcPr>
            <w:tcW w:w="2269" w:type="dxa"/>
            <w:vAlign w:val="center"/>
          </w:tcPr>
          <w:p w:rsidR="00043193" w:rsidRPr="00C9738F" w:rsidRDefault="00043193" w:rsidP="0030093E">
            <w:pPr>
              <w:spacing w:line="276" w:lineRule="auto"/>
              <w:jc w:val="center"/>
              <w:rPr>
                <w:rFonts w:ascii="Times New Roman" w:hAnsi="Times New Roman" w:cs="Times New Roman"/>
                <w:sz w:val="24"/>
                <w:szCs w:val="24"/>
              </w:rPr>
            </w:pPr>
            <w:r w:rsidRPr="00C9738F">
              <w:rPr>
                <w:rFonts w:ascii="Times New Roman" w:hAnsiTheme="minorEastAsia" w:cs="Times New Roman"/>
                <w:sz w:val="24"/>
                <w:szCs w:val="24"/>
              </w:rPr>
              <w:t>计量技术规范性质</w:t>
            </w:r>
          </w:p>
        </w:tc>
        <w:tc>
          <w:tcPr>
            <w:tcW w:w="2976" w:type="dxa"/>
            <w:gridSpan w:val="2"/>
            <w:vAlign w:val="center"/>
          </w:tcPr>
          <w:p w:rsidR="00043193" w:rsidRPr="00C9738F" w:rsidRDefault="00043193" w:rsidP="0030093E">
            <w:pPr>
              <w:jc w:val="center"/>
              <w:rPr>
                <w:rFonts w:asciiTheme="minorEastAsia" w:hAnsiTheme="minorEastAsia" w:cs="Times New Roman"/>
                <w:sz w:val="24"/>
                <w:szCs w:val="24"/>
              </w:rPr>
            </w:pPr>
            <w:r w:rsidRPr="00C9738F">
              <w:rPr>
                <w:rFonts w:asciiTheme="minorEastAsia" w:hAnsiTheme="minorEastAsia" w:cs="Times New Roman"/>
                <w:sz w:val="24"/>
                <w:szCs w:val="24"/>
              </w:rPr>
              <w:t>□检定规程</w:t>
            </w:r>
          </w:p>
          <w:p w:rsidR="00043193" w:rsidRPr="00C9738F" w:rsidRDefault="00C42932" w:rsidP="0030093E">
            <w:pPr>
              <w:jc w:val="center"/>
              <w:rPr>
                <w:rFonts w:asciiTheme="minorEastAsia" w:hAnsiTheme="minorEastAsia" w:cs="Times New Roman"/>
                <w:sz w:val="24"/>
                <w:szCs w:val="24"/>
              </w:rPr>
            </w:pPr>
            <w:r w:rsidRPr="00C9738F">
              <w:rPr>
                <w:rFonts w:asciiTheme="minorEastAsia" w:hAnsiTheme="minorEastAsia" w:cs="Times New Roman"/>
                <w:sz w:val="24"/>
                <w:szCs w:val="24"/>
              </w:rPr>
              <w:t>■</w:t>
            </w:r>
            <w:r w:rsidR="00043193" w:rsidRPr="00C9738F">
              <w:rPr>
                <w:rFonts w:asciiTheme="minorEastAsia" w:hAnsiTheme="minorEastAsia" w:cs="Times New Roman"/>
                <w:sz w:val="24"/>
                <w:szCs w:val="24"/>
              </w:rPr>
              <w:t>校准规范</w:t>
            </w:r>
          </w:p>
        </w:tc>
        <w:tc>
          <w:tcPr>
            <w:tcW w:w="1560" w:type="dxa"/>
            <w:gridSpan w:val="2"/>
            <w:vAlign w:val="center"/>
          </w:tcPr>
          <w:p w:rsidR="00043193" w:rsidRPr="00C9738F" w:rsidRDefault="00043193" w:rsidP="0030093E">
            <w:pPr>
              <w:spacing w:line="276" w:lineRule="auto"/>
              <w:jc w:val="center"/>
              <w:rPr>
                <w:rFonts w:asciiTheme="minorEastAsia" w:hAnsiTheme="minorEastAsia" w:cs="Times New Roman"/>
                <w:sz w:val="24"/>
                <w:szCs w:val="24"/>
              </w:rPr>
            </w:pPr>
            <w:r w:rsidRPr="00C9738F">
              <w:rPr>
                <w:rFonts w:asciiTheme="minorEastAsia" w:hAnsiTheme="minorEastAsia" w:cs="Times New Roman"/>
                <w:sz w:val="24"/>
                <w:szCs w:val="24"/>
              </w:rPr>
              <w:t>计量技术规范类别</w:t>
            </w:r>
          </w:p>
        </w:tc>
        <w:tc>
          <w:tcPr>
            <w:tcW w:w="2835" w:type="dxa"/>
            <w:vAlign w:val="center"/>
          </w:tcPr>
          <w:p w:rsidR="00043193" w:rsidRPr="00C9738F" w:rsidRDefault="00043193" w:rsidP="0030093E">
            <w:pPr>
              <w:spacing w:line="276" w:lineRule="auto"/>
              <w:jc w:val="center"/>
              <w:rPr>
                <w:rFonts w:asciiTheme="minorEastAsia" w:hAnsiTheme="minorEastAsia" w:cs="Times New Roman"/>
                <w:sz w:val="24"/>
                <w:szCs w:val="24"/>
              </w:rPr>
            </w:pPr>
            <w:r w:rsidRPr="00C9738F">
              <w:rPr>
                <w:rFonts w:asciiTheme="minorEastAsia" w:hAnsiTheme="minorEastAsia" w:cs="Times New Roman"/>
                <w:sz w:val="24"/>
                <w:szCs w:val="24"/>
              </w:rPr>
              <w:t>□重点</w:t>
            </w:r>
          </w:p>
          <w:p w:rsidR="00043193" w:rsidRPr="00C9738F" w:rsidRDefault="00C42932" w:rsidP="0030093E">
            <w:pPr>
              <w:spacing w:line="276" w:lineRule="auto"/>
              <w:jc w:val="center"/>
              <w:rPr>
                <w:rFonts w:asciiTheme="minorEastAsia" w:hAnsiTheme="minorEastAsia" w:cs="Times New Roman"/>
                <w:sz w:val="24"/>
                <w:szCs w:val="24"/>
              </w:rPr>
            </w:pPr>
            <w:r w:rsidRPr="00C9738F">
              <w:rPr>
                <w:rFonts w:asciiTheme="minorEastAsia" w:hAnsiTheme="minorEastAsia" w:cs="Times New Roman"/>
                <w:sz w:val="24"/>
                <w:szCs w:val="24"/>
              </w:rPr>
              <w:t>■</w:t>
            </w:r>
            <w:r w:rsidR="00043193" w:rsidRPr="00C9738F">
              <w:rPr>
                <w:rFonts w:asciiTheme="minorEastAsia" w:hAnsiTheme="minorEastAsia" w:cs="Times New Roman"/>
                <w:sz w:val="24"/>
                <w:szCs w:val="24"/>
              </w:rPr>
              <w:t>基础</w:t>
            </w:r>
          </w:p>
        </w:tc>
      </w:tr>
      <w:tr w:rsidR="00043193" w:rsidRPr="00C9738F" w:rsidTr="0030093E">
        <w:trPr>
          <w:jc w:val="center"/>
        </w:trPr>
        <w:tc>
          <w:tcPr>
            <w:tcW w:w="2269" w:type="dxa"/>
            <w:vAlign w:val="center"/>
          </w:tcPr>
          <w:p w:rsidR="00043193" w:rsidRPr="00C9738F" w:rsidRDefault="00043193" w:rsidP="0030093E">
            <w:pPr>
              <w:spacing w:line="360" w:lineRule="auto"/>
              <w:jc w:val="center"/>
              <w:rPr>
                <w:rFonts w:ascii="Times New Roman" w:hAnsi="Times New Roman" w:cs="Times New Roman"/>
                <w:sz w:val="24"/>
                <w:szCs w:val="24"/>
              </w:rPr>
            </w:pPr>
            <w:r w:rsidRPr="00C9738F">
              <w:rPr>
                <w:rFonts w:ascii="Times New Roman" w:hAnsiTheme="minorEastAsia" w:cs="Times New Roman"/>
                <w:sz w:val="24"/>
                <w:szCs w:val="24"/>
              </w:rPr>
              <w:t>主要起草单位</w:t>
            </w:r>
          </w:p>
        </w:tc>
        <w:tc>
          <w:tcPr>
            <w:tcW w:w="7371" w:type="dxa"/>
            <w:gridSpan w:val="5"/>
            <w:vAlign w:val="center"/>
          </w:tcPr>
          <w:p w:rsidR="00043193" w:rsidRPr="00256558" w:rsidRDefault="00256558" w:rsidP="0030093E">
            <w:pPr>
              <w:spacing w:line="360" w:lineRule="auto"/>
              <w:jc w:val="center"/>
              <w:rPr>
                <w:rFonts w:ascii="Times New Roman" w:hAnsi="Times New Roman" w:cs="Times New Roman"/>
                <w:sz w:val="24"/>
                <w:szCs w:val="24"/>
              </w:rPr>
            </w:pPr>
            <w:r w:rsidRPr="00256558">
              <w:rPr>
                <w:rFonts w:hint="eastAsia"/>
                <w:sz w:val="24"/>
                <w:szCs w:val="24"/>
              </w:rPr>
              <w:t>黑龙江华安精益计量技术研究院有限公司</w:t>
            </w:r>
          </w:p>
        </w:tc>
      </w:tr>
      <w:tr w:rsidR="00043193" w:rsidRPr="00C9738F" w:rsidTr="0030093E">
        <w:trPr>
          <w:jc w:val="center"/>
        </w:trPr>
        <w:tc>
          <w:tcPr>
            <w:tcW w:w="2269" w:type="dxa"/>
            <w:vAlign w:val="center"/>
          </w:tcPr>
          <w:p w:rsidR="00043193" w:rsidRPr="00C9738F" w:rsidRDefault="00043193" w:rsidP="0030093E">
            <w:pPr>
              <w:spacing w:line="360" w:lineRule="auto"/>
              <w:jc w:val="center"/>
              <w:rPr>
                <w:rFonts w:ascii="Times New Roman" w:hAnsi="Times New Roman" w:cs="Times New Roman"/>
                <w:sz w:val="24"/>
                <w:szCs w:val="24"/>
              </w:rPr>
            </w:pPr>
            <w:r w:rsidRPr="00C9738F">
              <w:rPr>
                <w:rFonts w:ascii="Times New Roman" w:hAnsiTheme="minorEastAsia" w:cs="Times New Roman"/>
                <w:sz w:val="24"/>
                <w:szCs w:val="24"/>
              </w:rPr>
              <w:t>联系人</w:t>
            </w:r>
          </w:p>
        </w:tc>
        <w:tc>
          <w:tcPr>
            <w:tcW w:w="2591" w:type="dxa"/>
            <w:vAlign w:val="center"/>
          </w:tcPr>
          <w:p w:rsidR="00043193" w:rsidRPr="00C9738F" w:rsidRDefault="00256558" w:rsidP="0030093E">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陈培均</w:t>
            </w:r>
          </w:p>
        </w:tc>
        <w:tc>
          <w:tcPr>
            <w:tcW w:w="1421" w:type="dxa"/>
            <w:gridSpan w:val="2"/>
            <w:vAlign w:val="center"/>
          </w:tcPr>
          <w:p w:rsidR="00043193" w:rsidRPr="00C9738F" w:rsidRDefault="00043193" w:rsidP="0030093E">
            <w:pPr>
              <w:spacing w:line="360" w:lineRule="auto"/>
              <w:jc w:val="center"/>
              <w:rPr>
                <w:rFonts w:ascii="Times New Roman" w:hAnsi="Times New Roman" w:cs="Times New Roman"/>
                <w:sz w:val="24"/>
                <w:szCs w:val="24"/>
              </w:rPr>
            </w:pPr>
            <w:r w:rsidRPr="00C9738F">
              <w:rPr>
                <w:rFonts w:ascii="Times New Roman" w:hAnsiTheme="minorEastAsia" w:cs="Times New Roman"/>
                <w:sz w:val="24"/>
                <w:szCs w:val="24"/>
              </w:rPr>
              <w:t>联系电话</w:t>
            </w:r>
          </w:p>
        </w:tc>
        <w:tc>
          <w:tcPr>
            <w:tcW w:w="3359" w:type="dxa"/>
            <w:gridSpan w:val="2"/>
            <w:vAlign w:val="center"/>
          </w:tcPr>
          <w:p w:rsidR="00043193" w:rsidRPr="00C9738F" w:rsidRDefault="00256558" w:rsidP="0030093E">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17713318128</w:t>
            </w:r>
          </w:p>
        </w:tc>
      </w:tr>
      <w:tr w:rsidR="00043193" w:rsidRPr="00C9738F" w:rsidTr="0030093E">
        <w:trPr>
          <w:jc w:val="center"/>
        </w:trPr>
        <w:tc>
          <w:tcPr>
            <w:tcW w:w="2269" w:type="dxa"/>
            <w:vAlign w:val="center"/>
          </w:tcPr>
          <w:p w:rsidR="00043193" w:rsidRPr="00C9738F" w:rsidRDefault="00043193" w:rsidP="0030093E">
            <w:pPr>
              <w:spacing w:line="360" w:lineRule="auto"/>
              <w:jc w:val="center"/>
              <w:rPr>
                <w:rFonts w:ascii="Times New Roman" w:hAnsi="Times New Roman" w:cs="Times New Roman"/>
                <w:sz w:val="24"/>
                <w:szCs w:val="24"/>
              </w:rPr>
            </w:pPr>
            <w:r w:rsidRPr="00C9738F">
              <w:rPr>
                <w:rFonts w:ascii="Times New Roman" w:hAnsiTheme="minorEastAsia" w:cs="Times New Roman"/>
                <w:sz w:val="24"/>
                <w:szCs w:val="24"/>
              </w:rPr>
              <w:t>项目起止年限</w:t>
            </w:r>
          </w:p>
        </w:tc>
        <w:tc>
          <w:tcPr>
            <w:tcW w:w="2591" w:type="dxa"/>
            <w:vAlign w:val="center"/>
          </w:tcPr>
          <w:p w:rsidR="00043193" w:rsidRPr="00C9738F" w:rsidRDefault="00AE7E50" w:rsidP="0030093E">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2019.01-2019.12</w:t>
            </w:r>
          </w:p>
        </w:tc>
        <w:tc>
          <w:tcPr>
            <w:tcW w:w="1421" w:type="dxa"/>
            <w:gridSpan w:val="2"/>
            <w:vAlign w:val="center"/>
          </w:tcPr>
          <w:p w:rsidR="00043193" w:rsidRPr="00C9738F" w:rsidRDefault="00043193" w:rsidP="0030093E">
            <w:pPr>
              <w:spacing w:line="360" w:lineRule="auto"/>
              <w:jc w:val="center"/>
              <w:rPr>
                <w:rFonts w:ascii="Times New Roman" w:hAnsi="Times New Roman" w:cs="Times New Roman"/>
                <w:sz w:val="24"/>
                <w:szCs w:val="24"/>
              </w:rPr>
            </w:pPr>
            <w:r w:rsidRPr="00C9738F">
              <w:rPr>
                <w:rFonts w:ascii="Times New Roman" w:hAnsiTheme="minorEastAsia" w:cs="Times New Roman"/>
                <w:sz w:val="24"/>
                <w:szCs w:val="24"/>
              </w:rPr>
              <w:t>申请经费</w:t>
            </w:r>
          </w:p>
        </w:tc>
        <w:tc>
          <w:tcPr>
            <w:tcW w:w="3359" w:type="dxa"/>
            <w:gridSpan w:val="2"/>
            <w:vAlign w:val="center"/>
          </w:tcPr>
          <w:p w:rsidR="00043193" w:rsidRPr="00C9738F" w:rsidRDefault="00F46BAC" w:rsidP="0030093E">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1</w:t>
            </w:r>
            <w:r w:rsidR="001E2DAA">
              <w:rPr>
                <w:rFonts w:ascii="Times New Roman" w:hAnsi="Times New Roman" w:cs="Times New Roman" w:hint="eastAsia"/>
                <w:sz w:val="24"/>
                <w:szCs w:val="24"/>
              </w:rPr>
              <w:t>万元</w:t>
            </w:r>
          </w:p>
        </w:tc>
      </w:tr>
      <w:tr w:rsidR="00043193" w:rsidRPr="00C9738F" w:rsidTr="0030093E">
        <w:trPr>
          <w:jc w:val="center"/>
        </w:trPr>
        <w:tc>
          <w:tcPr>
            <w:tcW w:w="2269" w:type="dxa"/>
            <w:vAlign w:val="center"/>
          </w:tcPr>
          <w:p w:rsidR="00043193" w:rsidRPr="00C9738F" w:rsidRDefault="00043193" w:rsidP="0030093E">
            <w:pPr>
              <w:spacing w:line="360" w:lineRule="auto"/>
              <w:jc w:val="center"/>
              <w:rPr>
                <w:rFonts w:ascii="Times New Roman" w:hAnsi="Times New Roman" w:cs="Times New Roman"/>
                <w:sz w:val="24"/>
                <w:szCs w:val="24"/>
              </w:rPr>
            </w:pPr>
            <w:r w:rsidRPr="00C9738F">
              <w:rPr>
                <w:rFonts w:ascii="Times New Roman" w:hAnsiTheme="minorEastAsia" w:cs="Times New Roman"/>
                <w:sz w:val="24"/>
                <w:szCs w:val="24"/>
              </w:rPr>
              <w:t>参加单位</w:t>
            </w:r>
          </w:p>
        </w:tc>
        <w:tc>
          <w:tcPr>
            <w:tcW w:w="7371" w:type="dxa"/>
            <w:gridSpan w:val="5"/>
            <w:vAlign w:val="center"/>
          </w:tcPr>
          <w:p w:rsidR="00043193" w:rsidRPr="00C9738F" w:rsidRDefault="002A3901" w:rsidP="0030093E">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w:t>
            </w:r>
          </w:p>
        </w:tc>
      </w:tr>
      <w:tr w:rsidR="002F7EB9" w:rsidRPr="00C9738F" w:rsidTr="0030093E">
        <w:trPr>
          <w:jc w:val="center"/>
        </w:trPr>
        <w:tc>
          <w:tcPr>
            <w:tcW w:w="2269" w:type="dxa"/>
            <w:vAlign w:val="center"/>
          </w:tcPr>
          <w:p w:rsidR="002F7EB9" w:rsidRPr="00C9738F" w:rsidRDefault="002F7EB9" w:rsidP="0030093E">
            <w:pPr>
              <w:spacing w:line="360" w:lineRule="auto"/>
              <w:jc w:val="center"/>
              <w:rPr>
                <w:rFonts w:ascii="Times New Roman" w:hAnsiTheme="minorEastAsia" w:cs="Times New Roman"/>
                <w:sz w:val="24"/>
                <w:szCs w:val="24"/>
              </w:rPr>
            </w:pPr>
            <w:r>
              <w:rPr>
                <w:rFonts w:ascii="Times New Roman" w:hAnsiTheme="minorEastAsia" w:cs="Times New Roman" w:hint="eastAsia"/>
                <w:sz w:val="24"/>
                <w:szCs w:val="24"/>
              </w:rPr>
              <w:t>具备的特点</w:t>
            </w:r>
          </w:p>
        </w:tc>
        <w:tc>
          <w:tcPr>
            <w:tcW w:w="7371" w:type="dxa"/>
            <w:gridSpan w:val="5"/>
            <w:vAlign w:val="center"/>
          </w:tcPr>
          <w:p w:rsidR="002F7EB9" w:rsidRPr="002F7EB9" w:rsidRDefault="002F7EB9" w:rsidP="002F7EB9">
            <w:pPr>
              <w:spacing w:line="360" w:lineRule="auto"/>
              <w:rPr>
                <w:rFonts w:ascii="Times New Roman" w:hAnsi="Times New Roman" w:cs="Times New Roman"/>
                <w:sz w:val="24"/>
                <w:szCs w:val="24"/>
                <w:u w:val="single"/>
              </w:rPr>
            </w:pPr>
            <w:r w:rsidRPr="00C9738F">
              <w:rPr>
                <w:rFonts w:asciiTheme="minorEastAsia" w:hAnsiTheme="minorEastAsia" w:cs="Times New Roman"/>
                <w:sz w:val="24"/>
                <w:szCs w:val="24"/>
              </w:rPr>
              <w:t>■</w:t>
            </w:r>
            <w:r>
              <w:rPr>
                <w:rFonts w:asciiTheme="minorEastAsia" w:hAnsiTheme="minorEastAsia" w:cs="Times New Roman" w:hint="eastAsia"/>
                <w:sz w:val="24"/>
                <w:szCs w:val="24"/>
              </w:rPr>
              <w:t xml:space="preserve">安全  </w:t>
            </w:r>
            <w:r w:rsidRPr="00C9738F">
              <w:rPr>
                <w:rFonts w:asciiTheme="minorEastAsia" w:hAnsiTheme="minorEastAsia" w:cs="Times New Roman"/>
                <w:sz w:val="24"/>
                <w:szCs w:val="24"/>
              </w:rPr>
              <w:t>□</w:t>
            </w:r>
            <w:r>
              <w:rPr>
                <w:rFonts w:asciiTheme="minorEastAsia" w:hAnsiTheme="minorEastAsia" w:cs="Times New Roman" w:hint="eastAsia"/>
                <w:sz w:val="24"/>
                <w:szCs w:val="24"/>
              </w:rPr>
              <w:t xml:space="preserve">节能  </w:t>
            </w:r>
            <w:r w:rsidRPr="00C9738F">
              <w:rPr>
                <w:rFonts w:asciiTheme="minorEastAsia" w:hAnsiTheme="minorEastAsia" w:cs="Times New Roman"/>
                <w:sz w:val="24"/>
                <w:szCs w:val="24"/>
              </w:rPr>
              <w:t>□</w:t>
            </w:r>
            <w:r>
              <w:rPr>
                <w:rFonts w:asciiTheme="minorEastAsia" w:hAnsiTheme="minorEastAsia" w:cs="Times New Roman" w:hint="eastAsia"/>
                <w:sz w:val="24"/>
                <w:szCs w:val="24"/>
              </w:rPr>
              <w:t xml:space="preserve">环保  </w:t>
            </w:r>
            <w:r w:rsidRPr="00C9738F">
              <w:rPr>
                <w:rFonts w:asciiTheme="minorEastAsia" w:hAnsiTheme="minorEastAsia" w:cs="Times New Roman"/>
                <w:sz w:val="24"/>
                <w:szCs w:val="24"/>
              </w:rPr>
              <w:t>□</w:t>
            </w:r>
            <w:r>
              <w:rPr>
                <w:rFonts w:asciiTheme="minorEastAsia" w:hAnsiTheme="minorEastAsia" w:cs="Times New Roman" w:hint="eastAsia"/>
                <w:sz w:val="24"/>
                <w:szCs w:val="24"/>
              </w:rPr>
              <w:t xml:space="preserve">自主创新  </w:t>
            </w:r>
            <w:r w:rsidRPr="00C9738F">
              <w:rPr>
                <w:rFonts w:asciiTheme="minorEastAsia" w:hAnsiTheme="minorEastAsia" w:cs="Times New Roman"/>
                <w:sz w:val="24"/>
                <w:szCs w:val="24"/>
              </w:rPr>
              <w:t>□</w:t>
            </w:r>
            <w:r>
              <w:rPr>
                <w:rFonts w:asciiTheme="minorEastAsia" w:hAnsiTheme="minorEastAsia" w:cs="Times New Roman" w:hint="eastAsia"/>
                <w:sz w:val="24"/>
                <w:szCs w:val="24"/>
              </w:rPr>
              <w:t>其他</w:t>
            </w:r>
            <w:r>
              <w:rPr>
                <w:rFonts w:asciiTheme="minorEastAsia" w:hAnsiTheme="minorEastAsia" w:cs="Times New Roman" w:hint="eastAsia"/>
                <w:sz w:val="24"/>
                <w:szCs w:val="24"/>
                <w:u w:val="single"/>
              </w:rPr>
              <w:t xml:space="preserve">                 </w:t>
            </w:r>
          </w:p>
        </w:tc>
      </w:tr>
      <w:tr w:rsidR="008C547D" w:rsidRPr="00C9738F" w:rsidTr="0030093E">
        <w:trPr>
          <w:trHeight w:val="2258"/>
          <w:jc w:val="center"/>
        </w:trPr>
        <w:tc>
          <w:tcPr>
            <w:tcW w:w="2269" w:type="dxa"/>
            <w:vAlign w:val="center"/>
          </w:tcPr>
          <w:p w:rsidR="008C547D" w:rsidRPr="00C9738F" w:rsidRDefault="008C547D" w:rsidP="00F06081">
            <w:pPr>
              <w:spacing w:line="360" w:lineRule="auto"/>
              <w:jc w:val="center"/>
              <w:rPr>
                <w:rFonts w:ascii="Times New Roman" w:hAnsi="Times New Roman" w:cs="Times New Roman"/>
                <w:sz w:val="24"/>
                <w:szCs w:val="24"/>
              </w:rPr>
            </w:pPr>
            <w:r w:rsidRPr="00C9738F">
              <w:rPr>
                <w:rFonts w:ascii="Times New Roman" w:hAnsiTheme="minorEastAsia" w:cs="Times New Roman"/>
                <w:sz w:val="24"/>
                <w:szCs w:val="24"/>
              </w:rPr>
              <w:t>目的、意义和必要性</w:t>
            </w:r>
          </w:p>
        </w:tc>
        <w:tc>
          <w:tcPr>
            <w:tcW w:w="7371" w:type="dxa"/>
            <w:gridSpan w:val="5"/>
          </w:tcPr>
          <w:p w:rsidR="00AE7E40" w:rsidRDefault="00421FB4" w:rsidP="00F06081">
            <w:pPr>
              <w:spacing w:line="360" w:lineRule="auto"/>
              <w:ind w:firstLineChars="200" w:firstLine="480"/>
              <w:rPr>
                <w:sz w:val="24"/>
                <w:szCs w:val="24"/>
              </w:rPr>
            </w:pPr>
            <w:r w:rsidRPr="00421FB4">
              <w:rPr>
                <w:rFonts w:hint="eastAsia"/>
                <w:sz w:val="24"/>
                <w:szCs w:val="24"/>
              </w:rPr>
              <w:t>气体减压器是将高压气体降为低压气体，并保持输出气体的压力和流量在一定的误差范围内稳定不变的调节装置，其型号主要分为带弹簧管压力表的气体减压器、浮标式氧气吸入器、带压力表和流量计的气体减压器（即流量计式气体减压器）</w:t>
            </w:r>
            <w:r>
              <w:rPr>
                <w:rFonts w:hint="eastAsia"/>
                <w:sz w:val="24"/>
                <w:szCs w:val="24"/>
              </w:rPr>
              <w:t>，如图</w:t>
            </w:r>
            <w:r>
              <w:rPr>
                <w:rFonts w:hint="eastAsia"/>
                <w:sz w:val="24"/>
                <w:szCs w:val="24"/>
              </w:rPr>
              <w:t>1</w:t>
            </w:r>
            <w:r>
              <w:rPr>
                <w:rFonts w:hint="eastAsia"/>
                <w:sz w:val="24"/>
                <w:szCs w:val="24"/>
              </w:rPr>
              <w:t>、图</w:t>
            </w:r>
            <w:r>
              <w:rPr>
                <w:rFonts w:hint="eastAsia"/>
                <w:sz w:val="24"/>
                <w:szCs w:val="24"/>
              </w:rPr>
              <w:t>2</w:t>
            </w:r>
            <w:r>
              <w:rPr>
                <w:rFonts w:hint="eastAsia"/>
                <w:sz w:val="24"/>
                <w:szCs w:val="24"/>
              </w:rPr>
              <w:t>、图</w:t>
            </w:r>
            <w:r>
              <w:rPr>
                <w:rFonts w:hint="eastAsia"/>
                <w:sz w:val="24"/>
                <w:szCs w:val="24"/>
              </w:rPr>
              <w:t>3</w:t>
            </w:r>
            <w:r>
              <w:rPr>
                <w:rFonts w:hint="eastAsia"/>
                <w:sz w:val="24"/>
                <w:szCs w:val="24"/>
              </w:rPr>
              <w:t>所示</w:t>
            </w:r>
            <w:r w:rsidRPr="00421FB4">
              <w:rPr>
                <w:rFonts w:hint="eastAsia"/>
                <w:sz w:val="24"/>
                <w:szCs w:val="24"/>
              </w:rPr>
              <w:t>。流量计式气体减压器广泛应用于</w:t>
            </w:r>
            <w:r w:rsidR="00455A52">
              <w:rPr>
                <w:rFonts w:hint="eastAsia"/>
                <w:sz w:val="24"/>
                <w:szCs w:val="24"/>
              </w:rPr>
              <w:t>兵工</w:t>
            </w:r>
            <w:r w:rsidRPr="00421FB4">
              <w:rPr>
                <w:rFonts w:hint="eastAsia"/>
                <w:sz w:val="24"/>
                <w:szCs w:val="24"/>
              </w:rPr>
              <w:t>民品生产当中，如水利发电机组中的引水管道的焊接、汽车制造业车桥、车身、车架的焊接、压力容器的焊接等，同时在其他工业领域也有着非常广泛的应用。流量计式气体减压器不但能够准确计量气体的瞬时流量，还可以使焊接人员随时了解焊缝的情况，对提高焊接质量，保障科研、生产发挥了重要的作用。</w:t>
            </w:r>
          </w:p>
          <w:p w:rsidR="00421FB4" w:rsidRDefault="00F06081" w:rsidP="00F06081">
            <w:pPr>
              <w:spacing w:line="360" w:lineRule="auto"/>
              <w:rPr>
                <w:rFonts w:ascii="Times New Roman" w:hAnsi="Times New Roman" w:cs="Times New Roman"/>
                <w:sz w:val="24"/>
                <w:szCs w:val="24"/>
              </w:rPr>
            </w:pPr>
            <w:r>
              <w:rPr>
                <w:rFonts w:ascii="Times New Roman" w:hAnsi="Times New Roman" w:cs="Times New Roman" w:hint="eastAsia"/>
                <w:noProof/>
                <w:sz w:val="24"/>
                <w:szCs w:val="24"/>
              </w:rPr>
              <w:drawing>
                <wp:anchor distT="0" distB="0" distL="114300" distR="114300" simplePos="0" relativeHeight="251661312" behindDoc="0" locked="0" layoutInCell="1" allowOverlap="1">
                  <wp:simplePos x="0" y="0"/>
                  <wp:positionH relativeFrom="column">
                    <wp:posOffset>1676400</wp:posOffset>
                  </wp:positionH>
                  <wp:positionV relativeFrom="paragraph">
                    <wp:posOffset>56515</wp:posOffset>
                  </wp:positionV>
                  <wp:extent cx="1314450" cy="1066800"/>
                  <wp:effectExtent l="19050" t="0" r="0" b="0"/>
                  <wp:wrapSquare wrapText="bothSides"/>
                  <wp:docPr id="4" name="图片 4" descr="Screenshot_20181206_103604_com.tencent.mtt.jpg"/>
                  <wp:cNvGraphicFramePr/>
                  <a:graphic xmlns:a="http://schemas.openxmlformats.org/drawingml/2006/main">
                    <a:graphicData uri="http://schemas.openxmlformats.org/drawingml/2006/picture">
                      <pic:pic xmlns:pic="http://schemas.openxmlformats.org/drawingml/2006/picture">
                        <pic:nvPicPr>
                          <pic:cNvPr id="15370" name="图片 12" descr="Screenshot_20181206_103604_com.tencent.mtt.jpg"/>
                          <pic:cNvPicPr>
                            <a:picLocks noChangeAspect="1"/>
                          </pic:cNvPicPr>
                        </pic:nvPicPr>
                        <pic:blipFill>
                          <a:blip r:embed="rId8" cstate="print"/>
                          <a:srcRect/>
                          <a:stretch>
                            <a:fillRect/>
                          </a:stretch>
                        </pic:blipFill>
                        <pic:spPr bwMode="auto">
                          <a:xfrm>
                            <a:off x="0" y="0"/>
                            <a:ext cx="1314450" cy="1066800"/>
                          </a:xfrm>
                          <a:prstGeom prst="rect">
                            <a:avLst/>
                          </a:prstGeom>
                          <a:noFill/>
                          <a:ln w="9525">
                            <a:noFill/>
                            <a:miter lim="800000"/>
                            <a:headEnd/>
                            <a:tailEnd/>
                          </a:ln>
                        </pic:spPr>
                      </pic:pic>
                    </a:graphicData>
                  </a:graphic>
                </wp:anchor>
              </w:drawing>
            </w:r>
            <w:r w:rsidR="00421FB4">
              <w:rPr>
                <w:rFonts w:ascii="Times New Roman" w:hAnsi="Times New Roman" w:cs="Times New Roman" w:hint="eastAsia"/>
                <w:noProof/>
                <w:sz w:val="24"/>
                <w:szCs w:val="24"/>
              </w:rPr>
              <w:drawing>
                <wp:anchor distT="0" distB="0" distL="114300" distR="114300" simplePos="0" relativeHeight="251660288" behindDoc="0" locked="0" layoutInCell="1" allowOverlap="1">
                  <wp:simplePos x="0" y="0"/>
                  <wp:positionH relativeFrom="column">
                    <wp:posOffset>32385</wp:posOffset>
                  </wp:positionH>
                  <wp:positionV relativeFrom="paragraph">
                    <wp:posOffset>52070</wp:posOffset>
                  </wp:positionV>
                  <wp:extent cx="1411605" cy="1104900"/>
                  <wp:effectExtent l="19050" t="0" r="0" b="0"/>
                  <wp:wrapNone/>
                  <wp:docPr id="3" name="图片 3" descr="IMG_20181206_142437.jpg"/>
                  <wp:cNvGraphicFramePr/>
                  <a:graphic xmlns:a="http://schemas.openxmlformats.org/drawingml/2006/main">
                    <a:graphicData uri="http://schemas.openxmlformats.org/drawingml/2006/picture">
                      <pic:pic xmlns:pic="http://schemas.openxmlformats.org/drawingml/2006/picture">
                        <pic:nvPicPr>
                          <pic:cNvPr id="15367" name="图片 9" descr="IMG_20181206_142437.jpg"/>
                          <pic:cNvPicPr>
                            <a:picLocks noChangeAspect="1"/>
                          </pic:cNvPicPr>
                        </pic:nvPicPr>
                        <pic:blipFill>
                          <a:blip r:embed="rId9" cstate="print"/>
                          <a:srcRect/>
                          <a:stretch>
                            <a:fillRect/>
                          </a:stretch>
                        </pic:blipFill>
                        <pic:spPr bwMode="auto">
                          <a:xfrm>
                            <a:off x="0" y="0"/>
                            <a:ext cx="1411605" cy="1104900"/>
                          </a:xfrm>
                          <a:prstGeom prst="rect">
                            <a:avLst/>
                          </a:prstGeom>
                          <a:noFill/>
                          <a:ln w="9525">
                            <a:noFill/>
                            <a:miter lim="800000"/>
                            <a:headEnd/>
                            <a:tailEnd/>
                          </a:ln>
                        </pic:spPr>
                      </pic:pic>
                    </a:graphicData>
                  </a:graphic>
                </wp:anchor>
              </w:drawing>
            </w:r>
          </w:p>
          <w:p w:rsidR="00421FB4" w:rsidRDefault="00421FB4" w:rsidP="00F06081">
            <w:pPr>
              <w:spacing w:line="360" w:lineRule="auto"/>
              <w:rPr>
                <w:rFonts w:ascii="Times New Roman" w:hAnsi="Times New Roman" w:cs="Times New Roman"/>
                <w:sz w:val="24"/>
                <w:szCs w:val="24"/>
              </w:rPr>
            </w:pPr>
          </w:p>
          <w:p w:rsidR="00421FB4" w:rsidRDefault="00421FB4" w:rsidP="00F06081">
            <w:pPr>
              <w:spacing w:line="360" w:lineRule="auto"/>
              <w:rPr>
                <w:rFonts w:ascii="Times New Roman" w:hAnsi="Times New Roman" w:cs="Times New Roman"/>
                <w:sz w:val="24"/>
                <w:szCs w:val="24"/>
              </w:rPr>
            </w:pPr>
          </w:p>
          <w:p w:rsidR="00421FB4" w:rsidRDefault="00421FB4" w:rsidP="00F06081">
            <w:pPr>
              <w:spacing w:line="360" w:lineRule="auto"/>
              <w:rPr>
                <w:rFonts w:ascii="Times New Roman" w:hAnsi="Times New Roman" w:cs="Times New Roman"/>
                <w:sz w:val="24"/>
                <w:szCs w:val="24"/>
              </w:rPr>
            </w:pPr>
          </w:p>
          <w:p w:rsidR="00421FB4" w:rsidRDefault="00F06081" w:rsidP="00F06081">
            <w:pPr>
              <w:spacing w:line="360" w:lineRule="auto"/>
              <w:ind w:firstLineChars="400" w:firstLine="960"/>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59264" behindDoc="0" locked="0" layoutInCell="1" allowOverlap="1">
                  <wp:simplePos x="0" y="0"/>
                  <wp:positionH relativeFrom="column">
                    <wp:posOffset>3276600</wp:posOffset>
                  </wp:positionH>
                  <wp:positionV relativeFrom="paragraph">
                    <wp:posOffset>-1170305</wp:posOffset>
                  </wp:positionV>
                  <wp:extent cx="1080135" cy="1104900"/>
                  <wp:effectExtent l="19050" t="0" r="5715" b="0"/>
                  <wp:wrapNone/>
                  <wp:docPr id="1" name="图片 1" descr="IMG_20181205_103903.jpg"/>
                  <wp:cNvGraphicFramePr/>
                  <a:graphic xmlns:a="http://schemas.openxmlformats.org/drawingml/2006/main">
                    <a:graphicData uri="http://schemas.openxmlformats.org/drawingml/2006/picture">
                      <pic:pic xmlns:pic="http://schemas.openxmlformats.org/drawingml/2006/picture">
                        <pic:nvPicPr>
                          <pic:cNvPr id="15366" name="图片 8" descr="IMG_20181205_103903.jpg"/>
                          <pic:cNvPicPr>
                            <a:picLocks noChangeAspect="1"/>
                          </pic:cNvPicPr>
                        </pic:nvPicPr>
                        <pic:blipFill>
                          <a:blip r:embed="rId10" cstate="print"/>
                          <a:srcRect/>
                          <a:stretch>
                            <a:fillRect/>
                          </a:stretch>
                        </pic:blipFill>
                        <pic:spPr bwMode="auto">
                          <a:xfrm>
                            <a:off x="0" y="0"/>
                            <a:ext cx="1080135" cy="1104900"/>
                          </a:xfrm>
                          <a:prstGeom prst="rect">
                            <a:avLst/>
                          </a:prstGeom>
                          <a:noFill/>
                          <a:ln w="9525">
                            <a:noFill/>
                            <a:miter lim="800000"/>
                            <a:headEnd/>
                            <a:tailEnd/>
                          </a:ln>
                        </pic:spPr>
                      </pic:pic>
                    </a:graphicData>
                  </a:graphic>
                </wp:anchor>
              </w:drawing>
            </w:r>
            <w:r w:rsidR="00421FB4">
              <w:rPr>
                <w:rFonts w:ascii="Times New Roman" w:hAnsi="Times New Roman" w:cs="Times New Roman" w:hint="eastAsia"/>
                <w:sz w:val="24"/>
                <w:szCs w:val="24"/>
              </w:rPr>
              <w:t>图</w:t>
            </w:r>
            <w:r w:rsidR="00421FB4">
              <w:rPr>
                <w:rFonts w:ascii="Times New Roman" w:hAnsi="Times New Roman" w:cs="Times New Roman" w:hint="eastAsia"/>
                <w:sz w:val="24"/>
                <w:szCs w:val="24"/>
              </w:rPr>
              <w:t xml:space="preserve"> 1                 </w:t>
            </w:r>
            <w:r w:rsidR="00421FB4">
              <w:rPr>
                <w:rFonts w:ascii="Times New Roman" w:hAnsi="Times New Roman" w:cs="Times New Roman" w:hint="eastAsia"/>
                <w:sz w:val="24"/>
                <w:szCs w:val="24"/>
              </w:rPr>
              <w:t>图</w:t>
            </w:r>
            <w:r w:rsidR="00421FB4">
              <w:rPr>
                <w:rFonts w:ascii="Times New Roman" w:hAnsi="Times New Roman" w:cs="Times New Roman" w:hint="eastAsia"/>
                <w:sz w:val="24"/>
                <w:szCs w:val="24"/>
              </w:rPr>
              <w:t xml:space="preserve"> 2              </w:t>
            </w:r>
            <w:r>
              <w:rPr>
                <w:rFonts w:ascii="Times New Roman" w:hAnsi="Times New Roman" w:cs="Times New Roman" w:hint="eastAsia"/>
                <w:sz w:val="24"/>
                <w:szCs w:val="24"/>
              </w:rPr>
              <w:t xml:space="preserve">  </w:t>
            </w:r>
            <w:r w:rsidR="00421FB4">
              <w:rPr>
                <w:rFonts w:ascii="Times New Roman" w:hAnsi="Times New Roman" w:cs="Times New Roman" w:hint="eastAsia"/>
                <w:sz w:val="24"/>
                <w:szCs w:val="24"/>
              </w:rPr>
              <w:t>图</w:t>
            </w:r>
            <w:r w:rsidR="00421FB4">
              <w:rPr>
                <w:rFonts w:ascii="Times New Roman" w:hAnsi="Times New Roman" w:cs="Times New Roman" w:hint="eastAsia"/>
                <w:sz w:val="24"/>
                <w:szCs w:val="24"/>
              </w:rPr>
              <w:t xml:space="preserve">3 </w:t>
            </w:r>
          </w:p>
          <w:p w:rsidR="0002434B" w:rsidRDefault="00421FB4" w:rsidP="00F06081">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通过</w:t>
            </w:r>
            <w:r w:rsidRPr="00421FB4">
              <w:rPr>
                <w:rFonts w:ascii="Times New Roman" w:hAnsi="Times New Roman" w:cs="Times New Roman" w:hint="eastAsia"/>
                <w:sz w:val="24"/>
                <w:szCs w:val="24"/>
              </w:rPr>
              <w:t>图</w:t>
            </w:r>
            <w:r>
              <w:rPr>
                <w:rFonts w:ascii="Times New Roman" w:hAnsi="Times New Roman" w:cs="Times New Roman" w:hint="eastAsia"/>
                <w:sz w:val="24"/>
                <w:szCs w:val="24"/>
              </w:rPr>
              <w:t>2</w:t>
            </w:r>
            <w:r w:rsidRPr="00421FB4">
              <w:rPr>
                <w:rFonts w:ascii="Times New Roman" w:hAnsi="Times New Roman" w:cs="Times New Roman" w:hint="eastAsia"/>
                <w:sz w:val="24"/>
                <w:szCs w:val="24"/>
              </w:rPr>
              <w:t>和图</w:t>
            </w:r>
            <w:r w:rsidRPr="00421FB4">
              <w:rPr>
                <w:rFonts w:ascii="Times New Roman" w:hAnsi="Times New Roman" w:cs="Times New Roman"/>
                <w:sz w:val="24"/>
                <w:szCs w:val="24"/>
              </w:rPr>
              <w:t>3</w:t>
            </w:r>
            <w:r w:rsidR="007B39F7">
              <w:rPr>
                <w:rFonts w:ascii="Times New Roman" w:hAnsi="Times New Roman" w:cs="Times New Roman" w:hint="eastAsia"/>
                <w:sz w:val="24"/>
                <w:szCs w:val="24"/>
              </w:rPr>
              <w:t>可以</w:t>
            </w:r>
            <w:r>
              <w:rPr>
                <w:rFonts w:ascii="Times New Roman" w:hAnsi="Times New Roman" w:cs="Times New Roman" w:hint="eastAsia"/>
                <w:sz w:val="24"/>
                <w:szCs w:val="24"/>
              </w:rPr>
              <w:t>看</w:t>
            </w:r>
            <w:r w:rsidR="007B39F7">
              <w:rPr>
                <w:rFonts w:ascii="Times New Roman" w:hAnsi="Times New Roman" w:cs="Times New Roman" w:hint="eastAsia"/>
                <w:sz w:val="24"/>
                <w:szCs w:val="24"/>
              </w:rPr>
              <w:t>出</w:t>
            </w:r>
            <w:r w:rsidRPr="00421FB4">
              <w:rPr>
                <w:rFonts w:ascii="Times New Roman" w:hAnsi="Times New Roman" w:cs="Times New Roman" w:hint="eastAsia"/>
                <w:sz w:val="24"/>
                <w:szCs w:val="24"/>
              </w:rPr>
              <w:t>，流量计式气体减压器和浮标式氧气吸入器</w:t>
            </w:r>
            <w:r w:rsidR="007B39F7">
              <w:rPr>
                <w:rFonts w:ascii="Times New Roman" w:hAnsi="Times New Roman" w:cs="Times New Roman" w:hint="eastAsia"/>
                <w:sz w:val="24"/>
                <w:szCs w:val="24"/>
              </w:rPr>
              <w:t>结构类似</w:t>
            </w:r>
            <w:r w:rsidRPr="00421FB4">
              <w:rPr>
                <w:rFonts w:ascii="Times New Roman" w:hAnsi="Times New Roman" w:cs="Times New Roman" w:hint="eastAsia"/>
                <w:sz w:val="24"/>
                <w:szCs w:val="24"/>
              </w:rPr>
              <w:t>，但它们的用途和计量特性不同。</w:t>
            </w:r>
          </w:p>
          <w:p w:rsidR="00421FB4" w:rsidRPr="00C9738F" w:rsidRDefault="0002434B" w:rsidP="002F7EB9">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浮标式氧气吸入器，用于</w:t>
            </w:r>
            <w:r w:rsidR="00625BB9" w:rsidRPr="0002434B">
              <w:rPr>
                <w:rFonts w:ascii="Times New Roman" w:hAnsi="Times New Roman" w:cs="Times New Roman" w:hint="eastAsia"/>
                <w:sz w:val="24"/>
                <w:szCs w:val="24"/>
              </w:rPr>
              <w:t>医疗行业中的医用中心供氧系统，是医用氧气输出的终端设备，用于调节氧气流量、氧气湿化、供医疗单位</w:t>
            </w:r>
          </w:p>
        </w:tc>
      </w:tr>
    </w:tbl>
    <w:tbl>
      <w:tblPr>
        <w:tblStyle w:val="a5"/>
        <w:tblpPr w:leftFromText="180" w:rightFromText="180" w:vertAnchor="page" w:horzAnchor="margin" w:tblpXSpec="center" w:tblpY="1606"/>
        <w:tblW w:w="9640" w:type="dxa"/>
        <w:tblLook w:val="04A0"/>
      </w:tblPr>
      <w:tblGrid>
        <w:gridCol w:w="2269"/>
        <w:gridCol w:w="7371"/>
      </w:tblGrid>
      <w:tr w:rsidR="00420903" w:rsidRPr="00C9738F" w:rsidTr="006E3B04">
        <w:trPr>
          <w:trHeight w:val="13743"/>
        </w:trPr>
        <w:tc>
          <w:tcPr>
            <w:tcW w:w="2269" w:type="dxa"/>
            <w:vAlign w:val="center"/>
          </w:tcPr>
          <w:p w:rsidR="00420903" w:rsidRPr="00C9738F" w:rsidRDefault="00420903" w:rsidP="00F06081">
            <w:pPr>
              <w:spacing w:line="360" w:lineRule="auto"/>
              <w:rPr>
                <w:rFonts w:ascii="Times New Roman" w:hAnsiTheme="minorEastAsia" w:cs="Times New Roman"/>
                <w:sz w:val="24"/>
                <w:szCs w:val="24"/>
              </w:rPr>
            </w:pPr>
            <w:r w:rsidRPr="00C9738F">
              <w:rPr>
                <w:rFonts w:ascii="Times New Roman" w:hAnsiTheme="minorEastAsia" w:cs="Times New Roman"/>
                <w:sz w:val="24"/>
                <w:szCs w:val="24"/>
              </w:rPr>
              <w:lastRenderedPageBreak/>
              <w:t>目的、意义和必要性</w:t>
            </w:r>
          </w:p>
        </w:tc>
        <w:tc>
          <w:tcPr>
            <w:tcW w:w="7371" w:type="dxa"/>
          </w:tcPr>
          <w:p w:rsidR="002F7EB9" w:rsidRDefault="002F7EB9" w:rsidP="00F06081">
            <w:pPr>
              <w:spacing w:line="360" w:lineRule="auto"/>
              <w:rPr>
                <w:rFonts w:ascii="Times New Roman" w:hAnsi="Times New Roman" w:cs="Times New Roman"/>
                <w:sz w:val="24"/>
                <w:szCs w:val="24"/>
              </w:rPr>
            </w:pPr>
            <w:r w:rsidRPr="0002434B">
              <w:rPr>
                <w:rFonts w:ascii="Times New Roman" w:hAnsi="Times New Roman" w:cs="Times New Roman" w:hint="eastAsia"/>
                <w:sz w:val="24"/>
                <w:szCs w:val="24"/>
              </w:rPr>
              <w:t>急救给氧和缺氧病人供氧吸入</w:t>
            </w:r>
            <w:r>
              <w:rPr>
                <w:rFonts w:ascii="Times New Roman" w:hAnsi="Times New Roman" w:cs="Times New Roman" w:hint="eastAsia"/>
                <w:sz w:val="24"/>
                <w:szCs w:val="24"/>
              </w:rPr>
              <w:t>；</w:t>
            </w:r>
            <w:r w:rsidRPr="0002434B">
              <w:rPr>
                <w:rFonts w:ascii="Times New Roman" w:hAnsi="Times New Roman" w:cs="Times New Roman" w:hint="eastAsia"/>
                <w:sz w:val="24"/>
                <w:szCs w:val="24"/>
              </w:rPr>
              <w:t>流量调节范围一般为（</w:t>
            </w:r>
            <w:r w:rsidRPr="0002434B">
              <w:rPr>
                <w:rFonts w:ascii="Times New Roman" w:hAnsi="Times New Roman" w:cs="Times New Roman"/>
                <w:sz w:val="24"/>
                <w:szCs w:val="24"/>
              </w:rPr>
              <w:t>1~10</w:t>
            </w:r>
            <w:r w:rsidRPr="0002434B">
              <w:rPr>
                <w:rFonts w:ascii="Times New Roman" w:hAnsi="Times New Roman" w:cs="Times New Roman" w:hint="eastAsia"/>
                <w:sz w:val="24"/>
                <w:szCs w:val="24"/>
              </w:rPr>
              <w:t>）</w:t>
            </w:r>
            <w:r>
              <w:rPr>
                <w:rFonts w:ascii="Times New Roman" w:hAnsi="Times New Roman" w:cs="Times New Roman"/>
                <w:sz w:val="24"/>
                <w:szCs w:val="24"/>
              </w:rPr>
              <w:t>L/min</w:t>
            </w:r>
            <w:r>
              <w:rPr>
                <w:rFonts w:ascii="Times New Roman" w:hAnsi="Times New Roman" w:cs="Times New Roman" w:hint="eastAsia"/>
                <w:sz w:val="24"/>
                <w:szCs w:val="24"/>
              </w:rPr>
              <w:t>；</w:t>
            </w:r>
          </w:p>
          <w:p w:rsidR="00F06081" w:rsidRDefault="00F06081" w:rsidP="00F06081">
            <w:pPr>
              <w:spacing w:line="360" w:lineRule="auto"/>
              <w:rPr>
                <w:rFonts w:ascii="Times New Roman" w:hAnsi="Times New Roman" w:cs="Times New Roman"/>
                <w:sz w:val="24"/>
                <w:szCs w:val="24"/>
              </w:rPr>
            </w:pPr>
            <w:r w:rsidRPr="0002434B">
              <w:rPr>
                <w:rFonts w:ascii="Times New Roman" w:hAnsi="Times New Roman" w:cs="Times New Roman" w:hint="eastAsia"/>
                <w:sz w:val="24"/>
                <w:szCs w:val="24"/>
              </w:rPr>
              <w:t>安全阀排放压力一般为（</w:t>
            </w:r>
            <w:r w:rsidRPr="0002434B">
              <w:rPr>
                <w:rFonts w:ascii="Times New Roman" w:hAnsi="Times New Roman" w:cs="Times New Roman"/>
                <w:sz w:val="24"/>
                <w:szCs w:val="24"/>
              </w:rPr>
              <w:t>0.3~0.4</w:t>
            </w:r>
            <w:r w:rsidRPr="0002434B">
              <w:rPr>
                <w:rFonts w:ascii="Times New Roman" w:hAnsi="Times New Roman" w:cs="Times New Roman" w:hint="eastAsia"/>
                <w:sz w:val="24"/>
                <w:szCs w:val="24"/>
              </w:rPr>
              <w:t>）</w:t>
            </w:r>
            <w:r w:rsidRPr="0002434B">
              <w:rPr>
                <w:rFonts w:ascii="Times New Roman" w:hAnsi="Times New Roman" w:cs="Times New Roman"/>
                <w:sz w:val="24"/>
                <w:szCs w:val="24"/>
              </w:rPr>
              <w:t xml:space="preserve">MPa </w:t>
            </w:r>
            <w:r>
              <w:rPr>
                <w:rFonts w:ascii="Times New Roman" w:hAnsi="Times New Roman" w:cs="Times New Roman" w:hint="eastAsia"/>
                <w:sz w:val="24"/>
                <w:szCs w:val="24"/>
              </w:rPr>
              <w:t>；</w:t>
            </w:r>
            <w:r w:rsidRPr="0002434B">
              <w:rPr>
                <w:rFonts w:ascii="Times New Roman" w:hAnsi="Times New Roman" w:cs="Times New Roman" w:hint="eastAsia"/>
                <w:sz w:val="24"/>
                <w:szCs w:val="24"/>
              </w:rPr>
              <w:t>输出工作压力一般为（</w:t>
            </w:r>
            <w:r w:rsidRPr="0002434B">
              <w:rPr>
                <w:rFonts w:ascii="Times New Roman" w:hAnsi="Times New Roman" w:cs="Times New Roman"/>
                <w:sz w:val="24"/>
                <w:szCs w:val="24"/>
              </w:rPr>
              <w:t>0.2~0.3</w:t>
            </w:r>
            <w:r w:rsidRPr="0002434B">
              <w:rPr>
                <w:rFonts w:ascii="Times New Roman" w:hAnsi="Times New Roman" w:cs="Times New Roman" w:hint="eastAsia"/>
                <w:sz w:val="24"/>
                <w:szCs w:val="24"/>
              </w:rPr>
              <w:t>）</w:t>
            </w:r>
            <w:r>
              <w:rPr>
                <w:rFonts w:ascii="Times New Roman" w:hAnsi="Times New Roman" w:cs="Times New Roman"/>
                <w:sz w:val="24"/>
                <w:szCs w:val="24"/>
              </w:rPr>
              <w:t>MPa</w:t>
            </w:r>
            <w:r>
              <w:rPr>
                <w:rFonts w:ascii="Times New Roman" w:hAnsi="Times New Roman" w:cs="Times New Roman" w:hint="eastAsia"/>
                <w:sz w:val="24"/>
                <w:szCs w:val="24"/>
              </w:rPr>
              <w:t>；本身带有</w:t>
            </w:r>
            <w:r w:rsidRPr="0002434B">
              <w:rPr>
                <w:rFonts w:ascii="Times New Roman" w:hAnsi="Times New Roman" w:cs="Times New Roman" w:hint="eastAsia"/>
                <w:sz w:val="24"/>
                <w:szCs w:val="24"/>
              </w:rPr>
              <w:t>压力调节螺钉</w:t>
            </w:r>
            <w:r>
              <w:rPr>
                <w:rFonts w:ascii="Times New Roman" w:hAnsi="Times New Roman" w:cs="Times New Roman" w:hint="eastAsia"/>
                <w:sz w:val="24"/>
                <w:szCs w:val="24"/>
              </w:rPr>
              <w:t>；只对</w:t>
            </w:r>
            <w:r w:rsidRPr="0002434B">
              <w:rPr>
                <w:rFonts w:ascii="Times New Roman" w:hAnsi="Times New Roman" w:cs="Times New Roman" w:hint="eastAsia"/>
                <w:sz w:val="24"/>
                <w:szCs w:val="24"/>
              </w:rPr>
              <w:t>外部密封性</w:t>
            </w:r>
            <w:r>
              <w:rPr>
                <w:rFonts w:ascii="Times New Roman" w:hAnsi="Times New Roman" w:cs="Times New Roman" w:hint="eastAsia"/>
                <w:sz w:val="24"/>
                <w:szCs w:val="24"/>
              </w:rPr>
              <w:t>有要求。</w:t>
            </w:r>
          </w:p>
          <w:p w:rsidR="00F06081" w:rsidRDefault="00F06081" w:rsidP="00F06081">
            <w:pPr>
              <w:spacing w:line="360" w:lineRule="auto"/>
              <w:ind w:firstLineChars="200" w:firstLine="480"/>
              <w:jc w:val="left"/>
              <w:rPr>
                <w:rFonts w:ascii="Times New Roman" w:hAnsi="Times New Roman" w:cs="Times New Roman"/>
                <w:sz w:val="24"/>
                <w:szCs w:val="24"/>
              </w:rPr>
            </w:pPr>
            <w:r>
              <w:rPr>
                <w:rFonts w:ascii="Times New Roman" w:hAnsi="Times New Roman" w:cs="Times New Roman" w:hint="eastAsia"/>
                <w:sz w:val="24"/>
                <w:szCs w:val="24"/>
              </w:rPr>
              <w:t>流量计式气体减压器，</w:t>
            </w:r>
            <w:r w:rsidRPr="0002434B">
              <w:rPr>
                <w:rFonts w:ascii="Times New Roman" w:hAnsi="Times New Roman" w:cs="Times New Roman" w:hint="eastAsia"/>
                <w:sz w:val="24"/>
                <w:szCs w:val="24"/>
              </w:rPr>
              <w:t>用于</w:t>
            </w:r>
            <w:r>
              <w:rPr>
                <w:rFonts w:ascii="Times New Roman" w:hAnsi="Times New Roman" w:cs="Times New Roman" w:hint="eastAsia"/>
                <w:sz w:val="24"/>
                <w:szCs w:val="24"/>
              </w:rPr>
              <w:t>焊割的气体保护焊，如</w:t>
            </w:r>
            <w:r w:rsidRPr="0002434B">
              <w:rPr>
                <w:rFonts w:ascii="Times New Roman" w:hAnsi="Times New Roman" w:cs="Times New Roman" w:hint="eastAsia"/>
                <w:sz w:val="24"/>
                <w:szCs w:val="24"/>
              </w:rPr>
              <w:t>融化极惰性气体保护焊（</w:t>
            </w:r>
            <w:r w:rsidRPr="0002434B">
              <w:rPr>
                <w:rFonts w:ascii="Times New Roman" w:hAnsi="Times New Roman" w:cs="Times New Roman"/>
                <w:sz w:val="24"/>
                <w:szCs w:val="24"/>
              </w:rPr>
              <w:t>MIG</w:t>
            </w:r>
            <w:r w:rsidRPr="0002434B">
              <w:rPr>
                <w:rFonts w:ascii="Times New Roman" w:hAnsi="Times New Roman" w:cs="Times New Roman" w:hint="eastAsia"/>
                <w:sz w:val="24"/>
                <w:szCs w:val="24"/>
              </w:rPr>
              <w:t>）、融化极活性气体保护焊（</w:t>
            </w:r>
            <w:r w:rsidRPr="0002434B">
              <w:rPr>
                <w:rFonts w:ascii="Times New Roman" w:hAnsi="Times New Roman" w:cs="Times New Roman"/>
                <w:sz w:val="24"/>
                <w:szCs w:val="24"/>
              </w:rPr>
              <w:t>MAG</w:t>
            </w:r>
            <w:r w:rsidRPr="0002434B">
              <w:rPr>
                <w:rFonts w:ascii="Times New Roman" w:hAnsi="Times New Roman" w:cs="Times New Roman" w:hint="eastAsia"/>
                <w:sz w:val="24"/>
                <w:szCs w:val="24"/>
              </w:rPr>
              <w:t>）、非融化极气体保护焊（</w:t>
            </w:r>
            <w:r w:rsidRPr="0002434B">
              <w:rPr>
                <w:rFonts w:ascii="Times New Roman" w:hAnsi="Times New Roman" w:cs="Times New Roman"/>
                <w:sz w:val="24"/>
                <w:szCs w:val="24"/>
              </w:rPr>
              <w:t>TIG</w:t>
            </w:r>
            <w:r w:rsidRPr="0002434B">
              <w:rPr>
                <w:rFonts w:ascii="Times New Roman" w:hAnsi="Times New Roman" w:cs="Times New Roman" w:hint="eastAsia"/>
                <w:sz w:val="24"/>
                <w:szCs w:val="24"/>
              </w:rPr>
              <w:t>）等</w:t>
            </w:r>
            <w:r>
              <w:rPr>
                <w:rFonts w:ascii="Times New Roman" w:hAnsi="Times New Roman" w:cs="Times New Roman" w:hint="eastAsia"/>
                <w:sz w:val="24"/>
                <w:szCs w:val="24"/>
              </w:rPr>
              <w:t>，</w:t>
            </w:r>
            <w:r w:rsidRPr="0002434B">
              <w:rPr>
                <w:rFonts w:ascii="Times New Roman" w:hAnsi="Times New Roman" w:cs="Times New Roman" w:hint="eastAsia"/>
                <w:sz w:val="24"/>
                <w:szCs w:val="24"/>
              </w:rPr>
              <w:t>融化极惰性</w:t>
            </w:r>
            <w:r w:rsidR="002F7EB9">
              <w:rPr>
                <w:rFonts w:ascii="Times New Roman" w:hAnsi="Times New Roman" w:cs="Times New Roman" w:hint="eastAsia"/>
                <w:sz w:val="24"/>
                <w:szCs w:val="24"/>
              </w:rPr>
              <w:t>气体保护焊使用的保护气体多为混合气体，混合比例通过流量计来调配</w:t>
            </w:r>
            <w:r>
              <w:rPr>
                <w:rFonts w:ascii="Times New Roman" w:hAnsi="Times New Roman" w:cs="Times New Roman" w:hint="eastAsia"/>
                <w:sz w:val="24"/>
                <w:szCs w:val="24"/>
              </w:rPr>
              <w:t>；</w:t>
            </w:r>
            <w:r w:rsidRPr="0002434B">
              <w:rPr>
                <w:rFonts w:ascii="Times New Roman" w:hAnsi="Times New Roman" w:cs="Times New Roman" w:hint="eastAsia"/>
                <w:sz w:val="24"/>
                <w:szCs w:val="24"/>
              </w:rPr>
              <w:t>流量调节范围一般为（</w:t>
            </w:r>
            <w:r w:rsidRPr="0002434B">
              <w:rPr>
                <w:rFonts w:ascii="Times New Roman" w:hAnsi="Times New Roman" w:cs="Times New Roman"/>
                <w:sz w:val="24"/>
                <w:szCs w:val="24"/>
              </w:rPr>
              <w:t>1~</w:t>
            </w:r>
            <w:r>
              <w:rPr>
                <w:rFonts w:ascii="Times New Roman" w:hAnsi="Times New Roman" w:cs="Times New Roman" w:hint="eastAsia"/>
                <w:sz w:val="24"/>
                <w:szCs w:val="24"/>
              </w:rPr>
              <w:t>5</w:t>
            </w:r>
            <w:r w:rsidRPr="0002434B">
              <w:rPr>
                <w:rFonts w:ascii="Times New Roman" w:hAnsi="Times New Roman" w:cs="Times New Roman"/>
                <w:sz w:val="24"/>
                <w:szCs w:val="24"/>
              </w:rPr>
              <w:t>0</w:t>
            </w:r>
            <w:r w:rsidRPr="0002434B">
              <w:rPr>
                <w:rFonts w:ascii="Times New Roman" w:hAnsi="Times New Roman" w:cs="Times New Roman" w:hint="eastAsia"/>
                <w:sz w:val="24"/>
                <w:szCs w:val="24"/>
              </w:rPr>
              <w:t>）</w:t>
            </w:r>
            <w:r>
              <w:rPr>
                <w:rFonts w:ascii="Times New Roman" w:hAnsi="Times New Roman" w:cs="Times New Roman"/>
                <w:sz w:val="24"/>
                <w:szCs w:val="24"/>
              </w:rPr>
              <w:t>L/min</w:t>
            </w:r>
            <w:r>
              <w:rPr>
                <w:rFonts w:ascii="Times New Roman" w:hAnsi="Times New Roman" w:cs="Times New Roman" w:hint="eastAsia"/>
                <w:sz w:val="24"/>
                <w:szCs w:val="24"/>
              </w:rPr>
              <w:t>；</w:t>
            </w:r>
            <w:r w:rsidRPr="0002434B">
              <w:rPr>
                <w:rFonts w:ascii="Times New Roman" w:hAnsi="Times New Roman" w:cs="Times New Roman" w:hint="eastAsia"/>
                <w:sz w:val="24"/>
                <w:szCs w:val="24"/>
              </w:rPr>
              <w:t>安全阀排放压力一般为（</w:t>
            </w:r>
            <w:r w:rsidRPr="0002434B">
              <w:rPr>
                <w:rFonts w:ascii="Times New Roman" w:hAnsi="Times New Roman" w:cs="Times New Roman"/>
                <w:sz w:val="24"/>
                <w:szCs w:val="24"/>
              </w:rPr>
              <w:t>0.</w:t>
            </w:r>
            <w:r>
              <w:rPr>
                <w:rFonts w:ascii="Times New Roman" w:hAnsi="Times New Roman" w:cs="Times New Roman" w:hint="eastAsia"/>
                <w:sz w:val="24"/>
                <w:szCs w:val="24"/>
              </w:rPr>
              <w:t>4</w:t>
            </w:r>
            <w:r>
              <w:rPr>
                <w:rFonts w:ascii="Times New Roman" w:hAnsi="Times New Roman" w:cs="Times New Roman"/>
                <w:sz w:val="24"/>
                <w:szCs w:val="24"/>
              </w:rPr>
              <w:t>~</w:t>
            </w:r>
            <w:r>
              <w:rPr>
                <w:rFonts w:ascii="Times New Roman" w:hAnsi="Times New Roman" w:cs="Times New Roman" w:hint="eastAsia"/>
                <w:sz w:val="24"/>
                <w:szCs w:val="24"/>
              </w:rPr>
              <w:t>0.8</w:t>
            </w:r>
            <w:r w:rsidRPr="0002434B">
              <w:rPr>
                <w:rFonts w:ascii="Times New Roman" w:hAnsi="Times New Roman" w:cs="Times New Roman" w:hint="eastAsia"/>
                <w:sz w:val="24"/>
                <w:szCs w:val="24"/>
              </w:rPr>
              <w:t>）</w:t>
            </w:r>
            <w:r w:rsidRPr="0002434B">
              <w:rPr>
                <w:rFonts w:ascii="Times New Roman" w:hAnsi="Times New Roman" w:cs="Times New Roman"/>
                <w:sz w:val="24"/>
                <w:szCs w:val="24"/>
              </w:rPr>
              <w:t xml:space="preserve">MPa </w:t>
            </w:r>
            <w:r>
              <w:rPr>
                <w:rFonts w:ascii="Times New Roman" w:hAnsi="Times New Roman" w:cs="Times New Roman" w:hint="eastAsia"/>
                <w:sz w:val="24"/>
                <w:szCs w:val="24"/>
              </w:rPr>
              <w:t>；</w:t>
            </w:r>
            <w:r w:rsidRPr="0002434B">
              <w:rPr>
                <w:rFonts w:ascii="Times New Roman" w:hAnsi="Times New Roman" w:cs="Times New Roman" w:hint="eastAsia"/>
                <w:sz w:val="24"/>
                <w:szCs w:val="24"/>
              </w:rPr>
              <w:t>输出工作压力一般为（</w:t>
            </w:r>
            <w:r w:rsidRPr="0002434B">
              <w:rPr>
                <w:rFonts w:ascii="Times New Roman" w:hAnsi="Times New Roman" w:cs="Times New Roman"/>
                <w:sz w:val="24"/>
                <w:szCs w:val="24"/>
              </w:rPr>
              <w:t>0.</w:t>
            </w:r>
            <w:r>
              <w:rPr>
                <w:rFonts w:ascii="Times New Roman" w:hAnsi="Times New Roman" w:cs="Times New Roman" w:hint="eastAsia"/>
                <w:sz w:val="24"/>
                <w:szCs w:val="24"/>
              </w:rPr>
              <w:t>3</w:t>
            </w:r>
            <w:r w:rsidRPr="0002434B">
              <w:rPr>
                <w:rFonts w:ascii="Times New Roman" w:hAnsi="Times New Roman" w:cs="Times New Roman"/>
                <w:sz w:val="24"/>
                <w:szCs w:val="24"/>
              </w:rPr>
              <w:t>~0.</w:t>
            </w:r>
            <w:r>
              <w:rPr>
                <w:rFonts w:ascii="Times New Roman" w:hAnsi="Times New Roman" w:cs="Times New Roman" w:hint="eastAsia"/>
                <w:sz w:val="24"/>
                <w:szCs w:val="24"/>
              </w:rPr>
              <w:t>4</w:t>
            </w:r>
            <w:r w:rsidRPr="0002434B">
              <w:rPr>
                <w:rFonts w:ascii="Times New Roman" w:hAnsi="Times New Roman" w:cs="Times New Roman" w:hint="eastAsia"/>
                <w:sz w:val="24"/>
                <w:szCs w:val="24"/>
              </w:rPr>
              <w:t>）</w:t>
            </w:r>
            <w:r>
              <w:rPr>
                <w:rFonts w:ascii="Times New Roman" w:hAnsi="Times New Roman" w:cs="Times New Roman"/>
                <w:sz w:val="24"/>
                <w:szCs w:val="24"/>
              </w:rPr>
              <w:t>MPa</w:t>
            </w:r>
            <w:r>
              <w:rPr>
                <w:rFonts w:ascii="Times New Roman" w:hAnsi="Times New Roman" w:cs="Times New Roman" w:hint="eastAsia"/>
                <w:sz w:val="24"/>
                <w:szCs w:val="24"/>
              </w:rPr>
              <w:t>；部分没有</w:t>
            </w:r>
            <w:r w:rsidRPr="0002434B">
              <w:rPr>
                <w:rFonts w:ascii="Times New Roman" w:hAnsi="Times New Roman" w:cs="Times New Roman" w:hint="eastAsia"/>
                <w:sz w:val="24"/>
                <w:szCs w:val="24"/>
              </w:rPr>
              <w:t>压力调节螺钉</w:t>
            </w:r>
            <w:r>
              <w:rPr>
                <w:rFonts w:ascii="Times New Roman" w:hAnsi="Times New Roman" w:cs="Times New Roman" w:hint="eastAsia"/>
                <w:sz w:val="24"/>
                <w:szCs w:val="24"/>
              </w:rPr>
              <w:t>；对内</w:t>
            </w:r>
            <w:r w:rsidR="006E3B04">
              <w:rPr>
                <w:rFonts w:ascii="Times New Roman" w:hAnsi="Times New Roman" w:cs="Times New Roman" w:hint="eastAsia"/>
                <w:sz w:val="24"/>
                <w:szCs w:val="24"/>
              </w:rPr>
              <w:t>、</w:t>
            </w:r>
            <w:r w:rsidRPr="0002434B">
              <w:rPr>
                <w:rFonts w:ascii="Times New Roman" w:hAnsi="Times New Roman" w:cs="Times New Roman" w:hint="eastAsia"/>
                <w:sz w:val="24"/>
                <w:szCs w:val="24"/>
              </w:rPr>
              <w:t>外部密封性</w:t>
            </w:r>
            <w:r>
              <w:rPr>
                <w:rFonts w:ascii="Times New Roman" w:hAnsi="Times New Roman" w:cs="Times New Roman" w:hint="eastAsia"/>
                <w:sz w:val="24"/>
                <w:szCs w:val="24"/>
              </w:rPr>
              <w:t>有要求。</w:t>
            </w:r>
            <w:r>
              <w:rPr>
                <w:rFonts w:ascii="Times New Roman" w:hAnsi="Times New Roman" w:cs="Times New Roman" w:hint="eastAsia"/>
                <w:sz w:val="24"/>
                <w:szCs w:val="24"/>
              </w:rPr>
              <w:t xml:space="preserve">    </w:t>
            </w:r>
          </w:p>
          <w:p w:rsidR="006E3B04" w:rsidRDefault="0002434B" w:rsidP="00F06081">
            <w:pPr>
              <w:spacing w:line="360" w:lineRule="auto"/>
              <w:ind w:firstLineChars="200" w:firstLine="480"/>
              <w:jc w:val="left"/>
              <w:rPr>
                <w:rFonts w:ascii="Times New Roman" w:hAnsi="Times New Roman" w:cs="Times New Roman"/>
                <w:sz w:val="24"/>
                <w:szCs w:val="24"/>
              </w:rPr>
            </w:pPr>
            <w:r w:rsidRPr="0002434B">
              <w:rPr>
                <w:rFonts w:ascii="Times New Roman" w:hAnsi="Times New Roman" w:cs="Times New Roman" w:hint="eastAsia"/>
                <w:sz w:val="24"/>
                <w:szCs w:val="24"/>
              </w:rPr>
              <w:t>现阶段，国内对气体减压器这类计量器具进行量值传递使用的依据文件只有</w:t>
            </w:r>
            <w:r w:rsidR="007B39F7">
              <w:rPr>
                <w:rFonts w:ascii="Times New Roman" w:hAnsi="Times New Roman" w:cs="Times New Roman" w:hint="eastAsia"/>
                <w:sz w:val="24"/>
                <w:szCs w:val="24"/>
              </w:rPr>
              <w:t>“</w:t>
            </w:r>
            <w:r w:rsidRPr="0002434B">
              <w:rPr>
                <w:rFonts w:ascii="Times New Roman" w:hAnsi="Times New Roman" w:cs="Times New Roman"/>
                <w:sz w:val="24"/>
                <w:szCs w:val="24"/>
              </w:rPr>
              <w:t xml:space="preserve">JJF 1328 </w:t>
            </w:r>
            <w:r w:rsidRPr="0002434B">
              <w:rPr>
                <w:rFonts w:ascii="Times New Roman" w:hAnsi="Times New Roman" w:cs="Times New Roman" w:hint="eastAsia"/>
                <w:sz w:val="24"/>
                <w:szCs w:val="24"/>
              </w:rPr>
              <w:t>带弹簧管压力表的气体减压器校准规范</w:t>
            </w:r>
            <w:r w:rsidR="007B39F7">
              <w:rPr>
                <w:rFonts w:ascii="Times New Roman" w:hAnsi="Times New Roman" w:cs="Times New Roman" w:hint="eastAsia"/>
                <w:sz w:val="24"/>
                <w:szCs w:val="24"/>
              </w:rPr>
              <w:t>”</w:t>
            </w:r>
            <w:r w:rsidRPr="0002434B">
              <w:rPr>
                <w:rFonts w:ascii="Times New Roman" w:hAnsi="Times New Roman" w:cs="Times New Roman" w:hint="eastAsia"/>
                <w:sz w:val="24"/>
                <w:szCs w:val="24"/>
              </w:rPr>
              <w:t>与</w:t>
            </w:r>
            <w:r w:rsidR="007B39F7">
              <w:rPr>
                <w:rFonts w:ascii="Times New Roman" w:hAnsi="Times New Roman" w:cs="Times New Roman" w:hint="eastAsia"/>
                <w:sz w:val="24"/>
                <w:szCs w:val="24"/>
              </w:rPr>
              <w:t>“</w:t>
            </w:r>
            <w:r w:rsidRPr="0002434B">
              <w:rPr>
                <w:rFonts w:ascii="Times New Roman" w:hAnsi="Times New Roman" w:cs="Times New Roman"/>
                <w:sz w:val="24"/>
                <w:szCs w:val="24"/>
              </w:rPr>
              <w:t xml:space="preserve">JJG 913 </w:t>
            </w:r>
            <w:r w:rsidRPr="0002434B">
              <w:rPr>
                <w:rFonts w:ascii="Times New Roman" w:hAnsi="Times New Roman" w:cs="Times New Roman" w:hint="eastAsia"/>
                <w:sz w:val="24"/>
                <w:szCs w:val="24"/>
              </w:rPr>
              <w:t>浮标式氧气吸入器检定规程</w:t>
            </w:r>
            <w:r w:rsidR="007B39F7">
              <w:rPr>
                <w:rFonts w:ascii="Times New Roman" w:hAnsi="Times New Roman" w:cs="Times New Roman" w:hint="eastAsia"/>
                <w:sz w:val="24"/>
                <w:szCs w:val="24"/>
              </w:rPr>
              <w:t>”</w:t>
            </w:r>
            <w:r w:rsidRPr="0002434B">
              <w:rPr>
                <w:rFonts w:ascii="Times New Roman" w:hAnsi="Times New Roman" w:cs="Times New Roman" w:hint="eastAsia"/>
                <w:sz w:val="24"/>
                <w:szCs w:val="24"/>
              </w:rPr>
              <w:t>两个技术文件。</w:t>
            </w:r>
          </w:p>
          <w:p w:rsidR="006E3B04" w:rsidRDefault="0002434B" w:rsidP="00F06081">
            <w:pPr>
              <w:spacing w:line="360" w:lineRule="auto"/>
              <w:ind w:firstLineChars="200" w:firstLine="480"/>
              <w:jc w:val="left"/>
              <w:rPr>
                <w:rFonts w:ascii="Times New Roman" w:hAnsi="Times New Roman" w:cs="Times New Roman"/>
                <w:sz w:val="24"/>
                <w:szCs w:val="24"/>
              </w:rPr>
            </w:pPr>
            <w:r w:rsidRPr="0002434B">
              <w:rPr>
                <w:rFonts w:ascii="Times New Roman" w:hAnsi="Times New Roman" w:cs="Times New Roman"/>
                <w:sz w:val="24"/>
                <w:szCs w:val="24"/>
              </w:rPr>
              <w:t xml:space="preserve">JJF 1328 </w:t>
            </w:r>
            <w:r w:rsidRPr="0002434B">
              <w:rPr>
                <w:rFonts w:ascii="Times New Roman" w:hAnsi="Times New Roman" w:cs="Times New Roman" w:hint="eastAsia"/>
                <w:sz w:val="24"/>
                <w:szCs w:val="24"/>
              </w:rPr>
              <w:t>只适用于带弹簧管压力表的气体减压器（双压力表或单压力表的气体减压器）的量值溯源。</w:t>
            </w:r>
          </w:p>
          <w:p w:rsidR="00455A52" w:rsidRDefault="0002434B" w:rsidP="00F06081">
            <w:pPr>
              <w:spacing w:line="360" w:lineRule="auto"/>
              <w:ind w:firstLineChars="200" w:firstLine="480"/>
              <w:jc w:val="left"/>
              <w:rPr>
                <w:rFonts w:ascii="Times New Roman" w:hAnsi="Times New Roman" w:cs="Times New Roman"/>
                <w:sz w:val="24"/>
                <w:szCs w:val="24"/>
              </w:rPr>
            </w:pPr>
            <w:r w:rsidRPr="0002434B">
              <w:rPr>
                <w:rFonts w:ascii="Times New Roman" w:hAnsi="Times New Roman" w:cs="Times New Roman"/>
                <w:sz w:val="24"/>
                <w:szCs w:val="24"/>
              </w:rPr>
              <w:t xml:space="preserve">JJG 913 </w:t>
            </w:r>
            <w:r w:rsidRPr="0002434B">
              <w:rPr>
                <w:rFonts w:ascii="Times New Roman" w:hAnsi="Times New Roman" w:cs="Times New Roman" w:hint="eastAsia"/>
                <w:sz w:val="24"/>
                <w:szCs w:val="24"/>
              </w:rPr>
              <w:t>只适用于浮标式氧气吸入器的量值传递。</w:t>
            </w:r>
            <w:r w:rsidR="00A80337" w:rsidRPr="0002434B">
              <w:rPr>
                <w:rFonts w:ascii="Times New Roman" w:hAnsi="Times New Roman" w:cs="Times New Roman" w:hint="eastAsia"/>
                <w:sz w:val="24"/>
                <w:szCs w:val="24"/>
              </w:rPr>
              <w:t>目前</w:t>
            </w:r>
            <w:r w:rsidR="00A80337">
              <w:rPr>
                <w:rFonts w:ascii="Times New Roman" w:hAnsi="Times New Roman" w:cs="Times New Roman" w:hint="eastAsia"/>
                <w:sz w:val="24"/>
                <w:szCs w:val="24"/>
              </w:rPr>
              <w:t>，对于流量计式气体减压器，</w:t>
            </w:r>
            <w:r w:rsidRPr="0002434B">
              <w:rPr>
                <w:rFonts w:ascii="Times New Roman" w:hAnsi="Times New Roman" w:cs="Times New Roman" w:hint="eastAsia"/>
                <w:sz w:val="24"/>
                <w:szCs w:val="24"/>
              </w:rPr>
              <w:t>国内还没有发布实施流量计式气体减压器的检定规程和校准规范。虽然浮标式氧气吸入器与流量计式气体减压器类似，但</w:t>
            </w:r>
            <w:r w:rsidRPr="0002434B">
              <w:rPr>
                <w:rFonts w:ascii="Times New Roman" w:hAnsi="Times New Roman" w:cs="Times New Roman"/>
                <w:sz w:val="24"/>
                <w:szCs w:val="24"/>
              </w:rPr>
              <w:t>JJG913</w:t>
            </w:r>
            <w:r w:rsidRPr="0002434B">
              <w:rPr>
                <w:rFonts w:ascii="Times New Roman" w:hAnsi="Times New Roman" w:cs="Times New Roman" w:hint="eastAsia"/>
                <w:sz w:val="24"/>
                <w:szCs w:val="24"/>
              </w:rPr>
              <w:t>中</w:t>
            </w:r>
            <w:r w:rsidR="00A80337">
              <w:rPr>
                <w:rFonts w:ascii="Times New Roman" w:hAnsi="Times New Roman" w:cs="Times New Roman" w:hint="eastAsia"/>
                <w:sz w:val="24"/>
                <w:szCs w:val="24"/>
              </w:rPr>
              <w:t>规定</w:t>
            </w:r>
            <w:r w:rsidRPr="0002434B">
              <w:rPr>
                <w:rFonts w:ascii="Times New Roman" w:hAnsi="Times New Roman" w:cs="Times New Roman" w:hint="eastAsia"/>
                <w:sz w:val="24"/>
                <w:szCs w:val="24"/>
              </w:rPr>
              <w:t>的一些技术要求已不</w:t>
            </w:r>
            <w:r w:rsidR="00A80337">
              <w:rPr>
                <w:rFonts w:ascii="Times New Roman" w:hAnsi="Times New Roman" w:cs="Times New Roman" w:hint="eastAsia"/>
                <w:sz w:val="24"/>
                <w:szCs w:val="24"/>
              </w:rPr>
              <w:t>再</w:t>
            </w:r>
            <w:r w:rsidRPr="0002434B">
              <w:rPr>
                <w:rFonts w:ascii="Times New Roman" w:hAnsi="Times New Roman" w:cs="Times New Roman" w:hint="eastAsia"/>
                <w:sz w:val="24"/>
                <w:szCs w:val="24"/>
              </w:rPr>
              <w:t>适用于流量计式气体减压器，如流量调节范围</w:t>
            </w:r>
            <w:r w:rsidR="006E3B04">
              <w:rPr>
                <w:rFonts w:ascii="Times New Roman" w:hAnsi="Times New Roman" w:cs="Times New Roman" w:hint="eastAsia"/>
                <w:sz w:val="24"/>
                <w:szCs w:val="24"/>
              </w:rPr>
              <w:t>要求</w:t>
            </w:r>
            <w:r w:rsidRPr="0002434B">
              <w:rPr>
                <w:rFonts w:ascii="Times New Roman" w:hAnsi="Times New Roman" w:cs="Times New Roman" w:hint="eastAsia"/>
                <w:sz w:val="24"/>
                <w:szCs w:val="24"/>
              </w:rPr>
              <w:t>、安全排气压力</w:t>
            </w:r>
            <w:r w:rsidR="006E3B04">
              <w:rPr>
                <w:rFonts w:ascii="Times New Roman" w:hAnsi="Times New Roman" w:cs="Times New Roman" w:hint="eastAsia"/>
                <w:sz w:val="24"/>
                <w:szCs w:val="24"/>
              </w:rPr>
              <w:t>要求</w:t>
            </w:r>
            <w:r w:rsidRPr="0002434B">
              <w:rPr>
                <w:rFonts w:ascii="Times New Roman" w:hAnsi="Times New Roman" w:cs="Times New Roman" w:hint="eastAsia"/>
                <w:sz w:val="24"/>
                <w:szCs w:val="24"/>
              </w:rPr>
              <w:t>、内外部密封性</w:t>
            </w:r>
            <w:r w:rsidR="006E3B04">
              <w:rPr>
                <w:rFonts w:ascii="Times New Roman" w:hAnsi="Times New Roman" w:cs="Times New Roman" w:hint="eastAsia"/>
                <w:sz w:val="24"/>
                <w:szCs w:val="24"/>
              </w:rPr>
              <w:t>要求</w:t>
            </w:r>
            <w:r w:rsidRPr="0002434B">
              <w:rPr>
                <w:rFonts w:ascii="Times New Roman" w:hAnsi="Times New Roman" w:cs="Times New Roman" w:hint="eastAsia"/>
                <w:sz w:val="24"/>
                <w:szCs w:val="24"/>
              </w:rPr>
              <w:t>、低压部分压力的调节</w:t>
            </w:r>
            <w:r w:rsidR="006E3B04">
              <w:rPr>
                <w:rFonts w:ascii="Times New Roman" w:hAnsi="Times New Roman" w:cs="Times New Roman" w:hint="eastAsia"/>
                <w:sz w:val="24"/>
                <w:szCs w:val="24"/>
              </w:rPr>
              <w:t>要求</w:t>
            </w:r>
            <w:r w:rsidRPr="0002434B">
              <w:rPr>
                <w:rFonts w:ascii="Times New Roman" w:hAnsi="Times New Roman" w:cs="Times New Roman" w:hint="eastAsia"/>
                <w:sz w:val="24"/>
                <w:szCs w:val="24"/>
              </w:rPr>
              <w:t>等</w:t>
            </w:r>
            <w:r w:rsidR="006E3B04">
              <w:rPr>
                <w:rFonts w:ascii="Times New Roman" w:hAnsi="Times New Roman" w:cs="Times New Roman" w:hint="eastAsia"/>
                <w:sz w:val="24"/>
                <w:szCs w:val="24"/>
              </w:rPr>
              <w:t>，如下表所示</w:t>
            </w:r>
            <w:r w:rsidRPr="0002434B">
              <w:rPr>
                <w:rFonts w:ascii="Times New Roman" w:hAnsi="Times New Roman" w:cs="Times New Roman" w:hint="eastAsia"/>
                <w:sz w:val="24"/>
                <w:szCs w:val="24"/>
              </w:rPr>
              <w:t>。</w:t>
            </w:r>
          </w:p>
          <w:p w:rsidR="006E3B04" w:rsidRPr="00F94F2A" w:rsidRDefault="000712BD" w:rsidP="00F94F2A">
            <w:pPr>
              <w:spacing w:line="360" w:lineRule="auto"/>
              <w:jc w:val="center"/>
              <w:rPr>
                <w:rFonts w:ascii="Times New Roman" w:hAnsi="Times New Roman" w:cs="Times New Roman"/>
                <w:szCs w:val="21"/>
              </w:rPr>
            </w:pPr>
            <w:r w:rsidRPr="00F94F2A">
              <w:rPr>
                <w:rFonts w:ascii="Times New Roman" w:hAnsi="Times New Roman" w:cs="Times New Roman" w:hint="eastAsia"/>
                <w:szCs w:val="21"/>
              </w:rPr>
              <w:t>表</w:t>
            </w:r>
            <w:r w:rsidRPr="00F94F2A">
              <w:rPr>
                <w:rFonts w:ascii="Times New Roman" w:hAnsi="Times New Roman" w:cs="Times New Roman" w:hint="eastAsia"/>
                <w:szCs w:val="21"/>
              </w:rPr>
              <w:t xml:space="preserve">1 </w:t>
            </w:r>
            <w:r w:rsidR="00F94F2A">
              <w:rPr>
                <w:rFonts w:ascii="Times New Roman" w:hAnsi="Times New Roman" w:cs="Times New Roman" w:hint="eastAsia"/>
                <w:szCs w:val="21"/>
              </w:rPr>
              <w:t>检定规程与仪器性能对照表</w:t>
            </w:r>
          </w:p>
          <w:tbl>
            <w:tblPr>
              <w:tblStyle w:val="a5"/>
              <w:tblW w:w="0" w:type="auto"/>
              <w:jc w:val="center"/>
              <w:tblLook w:val="04A0"/>
            </w:tblPr>
            <w:tblGrid>
              <w:gridCol w:w="3568"/>
              <w:gridCol w:w="3572"/>
            </w:tblGrid>
            <w:tr w:rsidR="006E3B04" w:rsidTr="00A93C2F">
              <w:trPr>
                <w:trHeight w:val="624"/>
                <w:jc w:val="center"/>
              </w:trPr>
              <w:tc>
                <w:tcPr>
                  <w:tcW w:w="3568" w:type="dxa"/>
                  <w:vAlign w:val="center"/>
                </w:tcPr>
                <w:p w:rsidR="006E3B04" w:rsidRPr="00F94F2A" w:rsidRDefault="006E3B04" w:rsidP="00433F1E">
                  <w:pPr>
                    <w:framePr w:hSpace="180" w:wrap="around" w:vAnchor="page" w:hAnchor="margin" w:xAlign="center" w:y="1606"/>
                    <w:spacing w:line="360" w:lineRule="auto"/>
                    <w:jc w:val="center"/>
                    <w:rPr>
                      <w:rFonts w:ascii="Times New Roman" w:hAnsi="Times New Roman" w:cs="Times New Roman"/>
                      <w:b/>
                      <w:szCs w:val="21"/>
                    </w:rPr>
                  </w:pPr>
                  <w:r w:rsidRPr="00F94F2A">
                    <w:rPr>
                      <w:rFonts w:ascii="Times New Roman" w:hAnsi="Times New Roman" w:cs="Times New Roman"/>
                      <w:b/>
                      <w:szCs w:val="21"/>
                    </w:rPr>
                    <w:t>JJG 913</w:t>
                  </w:r>
                  <w:r w:rsidRPr="00F94F2A">
                    <w:rPr>
                      <w:rFonts w:ascii="Times New Roman" w:hAnsi="Times New Roman" w:cs="Times New Roman" w:hint="eastAsia"/>
                      <w:b/>
                      <w:szCs w:val="21"/>
                    </w:rPr>
                    <w:t>-2015</w:t>
                  </w:r>
                  <w:r w:rsidRPr="00F94F2A">
                    <w:rPr>
                      <w:rFonts w:ascii="Times New Roman" w:hAnsi="Times New Roman" w:cs="Times New Roman" w:hint="eastAsia"/>
                      <w:b/>
                      <w:szCs w:val="21"/>
                    </w:rPr>
                    <w:t>技术要求</w:t>
                  </w:r>
                </w:p>
              </w:tc>
              <w:tc>
                <w:tcPr>
                  <w:tcW w:w="3572" w:type="dxa"/>
                  <w:vAlign w:val="center"/>
                </w:tcPr>
                <w:p w:rsidR="006E3B04" w:rsidRPr="00F94F2A" w:rsidRDefault="006E3B04" w:rsidP="00433F1E">
                  <w:pPr>
                    <w:framePr w:hSpace="180" w:wrap="around" w:vAnchor="page" w:hAnchor="margin" w:xAlign="center" w:y="1606"/>
                    <w:spacing w:line="360" w:lineRule="auto"/>
                    <w:jc w:val="center"/>
                    <w:rPr>
                      <w:rFonts w:ascii="Times New Roman" w:hAnsi="Times New Roman" w:cs="Times New Roman"/>
                      <w:b/>
                      <w:szCs w:val="21"/>
                    </w:rPr>
                  </w:pPr>
                  <w:r w:rsidRPr="00F94F2A">
                    <w:rPr>
                      <w:rFonts w:ascii="Times New Roman" w:hAnsi="Times New Roman" w:cs="Times New Roman" w:hint="eastAsia"/>
                      <w:b/>
                      <w:szCs w:val="21"/>
                    </w:rPr>
                    <w:t>流量计式气体减压器性能要求</w:t>
                  </w:r>
                </w:p>
              </w:tc>
            </w:tr>
            <w:tr w:rsidR="006E3B04" w:rsidTr="00A93C2F">
              <w:trPr>
                <w:trHeight w:val="624"/>
                <w:jc w:val="center"/>
              </w:trPr>
              <w:tc>
                <w:tcPr>
                  <w:tcW w:w="3568" w:type="dxa"/>
                  <w:vAlign w:val="center"/>
                </w:tcPr>
                <w:p w:rsidR="006E3B04" w:rsidRPr="00F94F2A" w:rsidRDefault="006E3B04" w:rsidP="00433F1E">
                  <w:pPr>
                    <w:framePr w:hSpace="180" w:wrap="around" w:vAnchor="page" w:hAnchor="margin" w:xAlign="center" w:y="1606"/>
                    <w:spacing w:line="360" w:lineRule="auto"/>
                    <w:jc w:val="center"/>
                    <w:rPr>
                      <w:rFonts w:ascii="Times New Roman" w:hAnsi="Times New Roman" w:cs="Times New Roman"/>
                      <w:szCs w:val="21"/>
                    </w:rPr>
                  </w:pPr>
                  <w:r w:rsidRPr="00F94F2A">
                    <w:rPr>
                      <w:rFonts w:ascii="Times New Roman" w:hAnsi="Times New Roman" w:cs="Times New Roman" w:hint="eastAsia"/>
                      <w:szCs w:val="21"/>
                    </w:rPr>
                    <w:t>流量调节范围：（</w:t>
                  </w:r>
                  <w:r w:rsidRPr="00F94F2A">
                    <w:rPr>
                      <w:rFonts w:ascii="Times New Roman" w:hAnsi="Times New Roman" w:cs="Times New Roman"/>
                      <w:szCs w:val="21"/>
                    </w:rPr>
                    <w:t>1~</w:t>
                  </w:r>
                  <w:r w:rsidRPr="00F94F2A">
                    <w:rPr>
                      <w:rFonts w:ascii="Times New Roman" w:hAnsi="Times New Roman" w:cs="Times New Roman" w:hint="eastAsia"/>
                      <w:szCs w:val="21"/>
                    </w:rPr>
                    <w:t>1</w:t>
                  </w:r>
                  <w:r w:rsidRPr="00F94F2A">
                    <w:rPr>
                      <w:rFonts w:ascii="Times New Roman" w:hAnsi="Times New Roman" w:cs="Times New Roman"/>
                      <w:szCs w:val="21"/>
                    </w:rPr>
                    <w:t>0</w:t>
                  </w:r>
                  <w:r w:rsidRPr="00F94F2A">
                    <w:rPr>
                      <w:rFonts w:ascii="Times New Roman" w:hAnsi="Times New Roman" w:cs="Times New Roman" w:hint="eastAsia"/>
                      <w:szCs w:val="21"/>
                    </w:rPr>
                    <w:t>）</w:t>
                  </w:r>
                  <w:r w:rsidRPr="00F94F2A">
                    <w:rPr>
                      <w:rFonts w:ascii="Times New Roman" w:hAnsi="Times New Roman" w:cs="Times New Roman"/>
                      <w:szCs w:val="21"/>
                    </w:rPr>
                    <w:t>L/min</w:t>
                  </w:r>
                </w:p>
              </w:tc>
              <w:tc>
                <w:tcPr>
                  <w:tcW w:w="3572" w:type="dxa"/>
                  <w:vAlign w:val="center"/>
                </w:tcPr>
                <w:p w:rsidR="006E3B04" w:rsidRPr="00F94F2A" w:rsidRDefault="006E3B04" w:rsidP="00433F1E">
                  <w:pPr>
                    <w:framePr w:hSpace="180" w:wrap="around" w:vAnchor="page" w:hAnchor="margin" w:xAlign="center" w:y="1606"/>
                    <w:spacing w:line="360" w:lineRule="auto"/>
                    <w:jc w:val="center"/>
                    <w:rPr>
                      <w:rFonts w:ascii="Times New Roman" w:hAnsi="Times New Roman" w:cs="Times New Roman"/>
                      <w:szCs w:val="21"/>
                    </w:rPr>
                  </w:pPr>
                  <w:r w:rsidRPr="00F94F2A">
                    <w:rPr>
                      <w:rFonts w:ascii="Times New Roman" w:hAnsi="Times New Roman" w:cs="Times New Roman" w:hint="eastAsia"/>
                      <w:szCs w:val="21"/>
                    </w:rPr>
                    <w:t>流量调节范围：（</w:t>
                  </w:r>
                  <w:r w:rsidRPr="00F94F2A">
                    <w:rPr>
                      <w:rFonts w:ascii="Times New Roman" w:hAnsi="Times New Roman" w:cs="Times New Roman"/>
                      <w:szCs w:val="21"/>
                    </w:rPr>
                    <w:t>1~</w:t>
                  </w:r>
                  <w:r w:rsidRPr="00F94F2A">
                    <w:rPr>
                      <w:rFonts w:ascii="Times New Roman" w:hAnsi="Times New Roman" w:cs="Times New Roman" w:hint="eastAsia"/>
                      <w:szCs w:val="21"/>
                    </w:rPr>
                    <w:t>5</w:t>
                  </w:r>
                  <w:r w:rsidRPr="00F94F2A">
                    <w:rPr>
                      <w:rFonts w:ascii="Times New Roman" w:hAnsi="Times New Roman" w:cs="Times New Roman"/>
                      <w:szCs w:val="21"/>
                    </w:rPr>
                    <w:t>0</w:t>
                  </w:r>
                  <w:r w:rsidRPr="00F94F2A">
                    <w:rPr>
                      <w:rFonts w:ascii="Times New Roman" w:hAnsi="Times New Roman" w:cs="Times New Roman" w:hint="eastAsia"/>
                      <w:szCs w:val="21"/>
                    </w:rPr>
                    <w:t>）</w:t>
                  </w:r>
                  <w:r w:rsidRPr="00F94F2A">
                    <w:rPr>
                      <w:rFonts w:ascii="Times New Roman" w:hAnsi="Times New Roman" w:cs="Times New Roman"/>
                      <w:szCs w:val="21"/>
                    </w:rPr>
                    <w:t>L/min</w:t>
                  </w:r>
                </w:p>
              </w:tc>
            </w:tr>
            <w:tr w:rsidR="006E3B04" w:rsidTr="00A93C2F">
              <w:trPr>
                <w:trHeight w:val="624"/>
                <w:jc w:val="center"/>
              </w:trPr>
              <w:tc>
                <w:tcPr>
                  <w:tcW w:w="3568" w:type="dxa"/>
                  <w:vAlign w:val="center"/>
                </w:tcPr>
                <w:p w:rsidR="006E3B04" w:rsidRPr="00F94F2A" w:rsidRDefault="006E3B04" w:rsidP="00433F1E">
                  <w:pPr>
                    <w:framePr w:hSpace="180" w:wrap="around" w:vAnchor="page" w:hAnchor="margin" w:xAlign="center" w:y="1606"/>
                    <w:spacing w:line="360" w:lineRule="auto"/>
                    <w:jc w:val="center"/>
                    <w:rPr>
                      <w:rFonts w:ascii="Times New Roman" w:hAnsi="Times New Roman" w:cs="Times New Roman"/>
                      <w:szCs w:val="21"/>
                    </w:rPr>
                  </w:pPr>
                  <w:r w:rsidRPr="00F94F2A">
                    <w:rPr>
                      <w:rFonts w:ascii="Times New Roman" w:hAnsi="Times New Roman" w:cs="Times New Roman" w:hint="eastAsia"/>
                      <w:szCs w:val="21"/>
                    </w:rPr>
                    <w:t>安全阀排放压力：</w:t>
                  </w:r>
                  <w:r w:rsidRPr="00F94F2A">
                    <w:rPr>
                      <w:rFonts w:ascii="Times New Roman" w:hAnsi="Times New Roman" w:cs="Times New Roman"/>
                      <w:szCs w:val="21"/>
                    </w:rPr>
                    <w:t>（</w:t>
                  </w:r>
                  <w:r w:rsidRPr="00F94F2A">
                    <w:rPr>
                      <w:rFonts w:ascii="Times New Roman" w:hAnsi="Times New Roman" w:cs="Times New Roman"/>
                      <w:szCs w:val="21"/>
                    </w:rPr>
                    <w:t>0.3</w:t>
                  </w:r>
                  <w:r w:rsidR="00F94F2A" w:rsidRPr="00F94F2A">
                    <w:rPr>
                      <w:rFonts w:ascii="Times New Roman" w:hAnsi="Times New Roman" w:cs="Times New Roman"/>
                      <w:szCs w:val="21"/>
                    </w:rPr>
                    <w:t>5±0.05</w:t>
                  </w:r>
                  <w:r w:rsidRPr="00F94F2A">
                    <w:rPr>
                      <w:rFonts w:ascii="Times New Roman" w:hAnsi="Times New Roman" w:cs="Times New Roman"/>
                      <w:szCs w:val="21"/>
                    </w:rPr>
                    <w:t>）</w:t>
                  </w:r>
                  <w:r w:rsidRPr="00F94F2A">
                    <w:rPr>
                      <w:rFonts w:ascii="Times New Roman" w:hAnsi="Times New Roman" w:cs="Times New Roman"/>
                      <w:szCs w:val="21"/>
                    </w:rPr>
                    <w:t>MPa</w:t>
                  </w:r>
                </w:p>
              </w:tc>
              <w:tc>
                <w:tcPr>
                  <w:tcW w:w="3572" w:type="dxa"/>
                  <w:vAlign w:val="center"/>
                </w:tcPr>
                <w:p w:rsidR="006E3B04" w:rsidRPr="00F94F2A" w:rsidRDefault="006E3B04" w:rsidP="00433F1E">
                  <w:pPr>
                    <w:framePr w:hSpace="180" w:wrap="around" w:vAnchor="page" w:hAnchor="margin" w:xAlign="center" w:y="1606"/>
                    <w:spacing w:line="360" w:lineRule="auto"/>
                    <w:jc w:val="center"/>
                    <w:rPr>
                      <w:rFonts w:ascii="Times New Roman" w:hAnsi="Times New Roman" w:cs="Times New Roman"/>
                      <w:szCs w:val="21"/>
                    </w:rPr>
                  </w:pPr>
                  <w:r w:rsidRPr="00F94F2A">
                    <w:rPr>
                      <w:rFonts w:ascii="Times New Roman" w:hAnsi="Times New Roman" w:cs="Times New Roman" w:hint="eastAsia"/>
                      <w:szCs w:val="21"/>
                    </w:rPr>
                    <w:t>安全阀排放压力：（</w:t>
                  </w:r>
                  <w:r w:rsidRPr="00F94F2A">
                    <w:rPr>
                      <w:rFonts w:ascii="Times New Roman" w:hAnsi="Times New Roman" w:cs="Times New Roman"/>
                      <w:szCs w:val="21"/>
                    </w:rPr>
                    <w:t>0.</w:t>
                  </w:r>
                  <w:r w:rsidRPr="00F94F2A">
                    <w:rPr>
                      <w:rFonts w:ascii="Times New Roman" w:hAnsi="Times New Roman" w:cs="Times New Roman" w:hint="eastAsia"/>
                      <w:szCs w:val="21"/>
                    </w:rPr>
                    <w:t>4</w:t>
                  </w:r>
                  <w:r w:rsidRPr="00F94F2A">
                    <w:rPr>
                      <w:rFonts w:ascii="Times New Roman" w:hAnsi="Times New Roman" w:cs="Times New Roman"/>
                      <w:szCs w:val="21"/>
                    </w:rPr>
                    <w:t>~</w:t>
                  </w:r>
                  <w:r w:rsidRPr="00F94F2A">
                    <w:rPr>
                      <w:rFonts w:ascii="Times New Roman" w:hAnsi="Times New Roman" w:cs="Times New Roman" w:hint="eastAsia"/>
                      <w:szCs w:val="21"/>
                    </w:rPr>
                    <w:t>0.8</w:t>
                  </w:r>
                  <w:r w:rsidRPr="00F94F2A">
                    <w:rPr>
                      <w:rFonts w:ascii="Times New Roman" w:hAnsi="Times New Roman" w:cs="Times New Roman" w:hint="eastAsia"/>
                      <w:szCs w:val="21"/>
                    </w:rPr>
                    <w:t>）</w:t>
                  </w:r>
                  <w:r w:rsidRPr="00F94F2A">
                    <w:rPr>
                      <w:rFonts w:ascii="Times New Roman" w:hAnsi="Times New Roman" w:cs="Times New Roman"/>
                      <w:szCs w:val="21"/>
                    </w:rPr>
                    <w:t>MPa</w:t>
                  </w:r>
                </w:p>
              </w:tc>
            </w:tr>
            <w:tr w:rsidR="006E3B04" w:rsidTr="00A93C2F">
              <w:trPr>
                <w:trHeight w:val="624"/>
                <w:jc w:val="center"/>
              </w:trPr>
              <w:tc>
                <w:tcPr>
                  <w:tcW w:w="3568" w:type="dxa"/>
                  <w:vAlign w:val="center"/>
                </w:tcPr>
                <w:p w:rsidR="006E3B04" w:rsidRPr="00F94F2A" w:rsidRDefault="006E3B04" w:rsidP="00433F1E">
                  <w:pPr>
                    <w:framePr w:hSpace="180" w:wrap="around" w:vAnchor="page" w:hAnchor="margin" w:xAlign="center" w:y="1606"/>
                    <w:spacing w:line="360" w:lineRule="auto"/>
                    <w:jc w:val="center"/>
                    <w:rPr>
                      <w:rFonts w:ascii="Times New Roman" w:hAnsi="Times New Roman" w:cs="Times New Roman"/>
                      <w:szCs w:val="21"/>
                    </w:rPr>
                  </w:pPr>
                  <w:r w:rsidRPr="00F94F2A">
                    <w:rPr>
                      <w:rFonts w:ascii="Times New Roman" w:hAnsi="Times New Roman" w:cs="Times New Roman" w:hint="eastAsia"/>
                      <w:szCs w:val="21"/>
                    </w:rPr>
                    <w:t>输出工作压力：（</w:t>
                  </w:r>
                  <w:r w:rsidRPr="00F94F2A">
                    <w:rPr>
                      <w:rFonts w:ascii="Times New Roman" w:hAnsi="Times New Roman" w:cs="Times New Roman"/>
                      <w:szCs w:val="21"/>
                    </w:rPr>
                    <w:t>0.</w:t>
                  </w:r>
                  <w:r w:rsidRPr="00F94F2A">
                    <w:rPr>
                      <w:rFonts w:ascii="Times New Roman" w:hAnsi="Times New Roman" w:cs="Times New Roman" w:hint="eastAsia"/>
                      <w:szCs w:val="21"/>
                    </w:rPr>
                    <w:t>2</w:t>
                  </w:r>
                  <w:r w:rsidRPr="00F94F2A">
                    <w:rPr>
                      <w:rFonts w:ascii="Times New Roman" w:hAnsi="Times New Roman" w:cs="Times New Roman"/>
                      <w:szCs w:val="21"/>
                    </w:rPr>
                    <w:t>~0.</w:t>
                  </w:r>
                  <w:r w:rsidRPr="00F94F2A">
                    <w:rPr>
                      <w:rFonts w:ascii="Times New Roman" w:hAnsi="Times New Roman" w:cs="Times New Roman" w:hint="eastAsia"/>
                      <w:szCs w:val="21"/>
                    </w:rPr>
                    <w:t>3</w:t>
                  </w:r>
                  <w:r w:rsidRPr="00F94F2A">
                    <w:rPr>
                      <w:rFonts w:ascii="Times New Roman" w:hAnsi="Times New Roman" w:cs="Times New Roman" w:hint="eastAsia"/>
                      <w:szCs w:val="21"/>
                    </w:rPr>
                    <w:t>）</w:t>
                  </w:r>
                  <w:r w:rsidRPr="00F94F2A">
                    <w:rPr>
                      <w:rFonts w:ascii="Times New Roman" w:hAnsi="Times New Roman" w:cs="Times New Roman"/>
                      <w:szCs w:val="21"/>
                    </w:rPr>
                    <w:t>MPa</w:t>
                  </w:r>
                </w:p>
              </w:tc>
              <w:tc>
                <w:tcPr>
                  <w:tcW w:w="3572" w:type="dxa"/>
                  <w:vAlign w:val="center"/>
                </w:tcPr>
                <w:p w:rsidR="006E3B04" w:rsidRPr="00F94F2A" w:rsidRDefault="006E3B04" w:rsidP="00433F1E">
                  <w:pPr>
                    <w:framePr w:hSpace="180" w:wrap="around" w:vAnchor="page" w:hAnchor="margin" w:xAlign="center" w:y="1606"/>
                    <w:spacing w:line="360" w:lineRule="auto"/>
                    <w:jc w:val="center"/>
                    <w:rPr>
                      <w:rFonts w:ascii="Times New Roman" w:hAnsi="Times New Roman" w:cs="Times New Roman"/>
                      <w:szCs w:val="21"/>
                    </w:rPr>
                  </w:pPr>
                  <w:r w:rsidRPr="00F94F2A">
                    <w:rPr>
                      <w:rFonts w:ascii="Times New Roman" w:hAnsi="Times New Roman" w:cs="Times New Roman" w:hint="eastAsia"/>
                      <w:szCs w:val="21"/>
                    </w:rPr>
                    <w:t>输出工作压力：（</w:t>
                  </w:r>
                  <w:r w:rsidRPr="00F94F2A">
                    <w:rPr>
                      <w:rFonts w:ascii="Times New Roman" w:hAnsi="Times New Roman" w:cs="Times New Roman"/>
                      <w:szCs w:val="21"/>
                    </w:rPr>
                    <w:t>0.</w:t>
                  </w:r>
                  <w:r w:rsidRPr="00F94F2A">
                    <w:rPr>
                      <w:rFonts w:ascii="Times New Roman" w:hAnsi="Times New Roman" w:cs="Times New Roman" w:hint="eastAsia"/>
                      <w:szCs w:val="21"/>
                    </w:rPr>
                    <w:t>3</w:t>
                  </w:r>
                  <w:r w:rsidRPr="00F94F2A">
                    <w:rPr>
                      <w:rFonts w:ascii="Times New Roman" w:hAnsi="Times New Roman" w:cs="Times New Roman"/>
                      <w:szCs w:val="21"/>
                    </w:rPr>
                    <w:t>~0.</w:t>
                  </w:r>
                  <w:r w:rsidRPr="00F94F2A">
                    <w:rPr>
                      <w:rFonts w:ascii="Times New Roman" w:hAnsi="Times New Roman" w:cs="Times New Roman" w:hint="eastAsia"/>
                      <w:szCs w:val="21"/>
                    </w:rPr>
                    <w:t>4</w:t>
                  </w:r>
                  <w:r w:rsidRPr="00F94F2A">
                    <w:rPr>
                      <w:rFonts w:ascii="Times New Roman" w:hAnsi="Times New Roman" w:cs="Times New Roman" w:hint="eastAsia"/>
                      <w:szCs w:val="21"/>
                    </w:rPr>
                    <w:t>）</w:t>
                  </w:r>
                  <w:r w:rsidRPr="00F94F2A">
                    <w:rPr>
                      <w:rFonts w:ascii="Times New Roman" w:hAnsi="Times New Roman" w:cs="Times New Roman"/>
                      <w:szCs w:val="21"/>
                    </w:rPr>
                    <w:t>MPa</w:t>
                  </w:r>
                </w:p>
              </w:tc>
            </w:tr>
            <w:tr w:rsidR="006E3B04" w:rsidTr="00A93C2F">
              <w:trPr>
                <w:trHeight w:val="624"/>
                <w:jc w:val="center"/>
              </w:trPr>
              <w:tc>
                <w:tcPr>
                  <w:tcW w:w="3568" w:type="dxa"/>
                  <w:vAlign w:val="center"/>
                </w:tcPr>
                <w:p w:rsidR="000712BD" w:rsidRPr="00F94F2A" w:rsidRDefault="000712BD" w:rsidP="00433F1E">
                  <w:pPr>
                    <w:framePr w:hSpace="180" w:wrap="around" w:vAnchor="page" w:hAnchor="margin" w:xAlign="center" w:y="1606"/>
                    <w:spacing w:line="240" w:lineRule="atLeast"/>
                    <w:jc w:val="center"/>
                    <w:rPr>
                      <w:rFonts w:ascii="Times New Roman" w:hAnsi="Times New Roman" w:cs="Times New Roman"/>
                      <w:szCs w:val="21"/>
                    </w:rPr>
                  </w:pPr>
                  <w:r w:rsidRPr="00F94F2A">
                    <w:rPr>
                      <w:rFonts w:ascii="Times New Roman" w:hAnsi="Times New Roman" w:cs="Times New Roman" w:hint="eastAsia"/>
                      <w:szCs w:val="21"/>
                    </w:rPr>
                    <w:t>安全阀排放压力</w:t>
                  </w:r>
                </w:p>
                <w:p w:rsidR="006E3B04" w:rsidRPr="00F94F2A" w:rsidRDefault="000712BD" w:rsidP="00433F1E">
                  <w:pPr>
                    <w:framePr w:hSpace="180" w:wrap="around" w:vAnchor="page" w:hAnchor="margin" w:xAlign="center" w:y="1606"/>
                    <w:spacing w:line="240" w:lineRule="atLeast"/>
                    <w:jc w:val="center"/>
                    <w:rPr>
                      <w:rFonts w:ascii="Times New Roman" w:hAnsi="Times New Roman" w:cs="Times New Roman"/>
                      <w:szCs w:val="21"/>
                    </w:rPr>
                  </w:pPr>
                  <w:r w:rsidRPr="00F94F2A">
                    <w:rPr>
                      <w:rFonts w:ascii="Times New Roman" w:hAnsi="Times New Roman" w:cs="Times New Roman" w:hint="eastAsia"/>
                      <w:szCs w:val="21"/>
                    </w:rPr>
                    <w:t>通过压力调节螺钉调节</w:t>
                  </w:r>
                  <w:r w:rsidR="00A93C2F">
                    <w:rPr>
                      <w:rFonts w:ascii="Times New Roman" w:hAnsi="Times New Roman" w:cs="Times New Roman" w:hint="eastAsia"/>
                      <w:szCs w:val="21"/>
                    </w:rPr>
                    <w:t>检定</w:t>
                  </w:r>
                </w:p>
              </w:tc>
              <w:tc>
                <w:tcPr>
                  <w:tcW w:w="3572" w:type="dxa"/>
                  <w:vAlign w:val="center"/>
                </w:tcPr>
                <w:p w:rsidR="00A93C2F" w:rsidRDefault="006E3B04" w:rsidP="00433F1E">
                  <w:pPr>
                    <w:framePr w:hSpace="180" w:wrap="around" w:vAnchor="page" w:hAnchor="margin" w:xAlign="center" w:y="1606"/>
                    <w:spacing w:line="240" w:lineRule="atLeast"/>
                    <w:jc w:val="center"/>
                    <w:rPr>
                      <w:rFonts w:ascii="Times New Roman" w:hAnsi="Times New Roman" w:cs="Times New Roman"/>
                      <w:szCs w:val="21"/>
                    </w:rPr>
                  </w:pPr>
                  <w:r w:rsidRPr="00F94F2A">
                    <w:rPr>
                      <w:rFonts w:ascii="Times New Roman" w:hAnsi="Times New Roman" w:cs="Times New Roman" w:hint="eastAsia"/>
                      <w:szCs w:val="21"/>
                    </w:rPr>
                    <w:t>部分没有压力调节螺钉</w:t>
                  </w:r>
                  <w:r w:rsidR="00A93C2F">
                    <w:rPr>
                      <w:rFonts w:ascii="Times New Roman" w:hAnsi="Times New Roman" w:cs="Times New Roman" w:hint="eastAsia"/>
                      <w:szCs w:val="21"/>
                    </w:rPr>
                    <w:t>，</w:t>
                  </w:r>
                </w:p>
                <w:p w:rsidR="006E3B04" w:rsidRPr="00F94F2A" w:rsidRDefault="00A93C2F" w:rsidP="00433F1E">
                  <w:pPr>
                    <w:framePr w:hSpace="180" w:wrap="around" w:vAnchor="page" w:hAnchor="margin" w:xAlign="center" w:y="1606"/>
                    <w:spacing w:line="240" w:lineRule="atLeast"/>
                    <w:jc w:val="center"/>
                    <w:rPr>
                      <w:rFonts w:ascii="Times New Roman" w:hAnsi="Times New Roman" w:cs="Times New Roman"/>
                      <w:szCs w:val="21"/>
                    </w:rPr>
                  </w:pPr>
                  <w:r>
                    <w:rPr>
                      <w:rFonts w:ascii="Times New Roman" w:hAnsi="Times New Roman" w:cs="Times New Roman" w:hint="eastAsia"/>
                      <w:szCs w:val="21"/>
                    </w:rPr>
                    <w:t>需要另行研究校准方法</w:t>
                  </w:r>
                </w:p>
              </w:tc>
            </w:tr>
            <w:tr w:rsidR="006E3B04" w:rsidTr="00A93C2F">
              <w:trPr>
                <w:trHeight w:val="624"/>
                <w:jc w:val="center"/>
              </w:trPr>
              <w:tc>
                <w:tcPr>
                  <w:tcW w:w="3568" w:type="dxa"/>
                  <w:vAlign w:val="center"/>
                </w:tcPr>
                <w:p w:rsidR="006E3B04" w:rsidRPr="00F94F2A" w:rsidRDefault="000712BD" w:rsidP="00433F1E">
                  <w:pPr>
                    <w:framePr w:hSpace="180" w:wrap="around" w:vAnchor="page" w:hAnchor="margin" w:xAlign="center" w:y="1606"/>
                    <w:spacing w:line="360" w:lineRule="auto"/>
                    <w:jc w:val="center"/>
                    <w:rPr>
                      <w:rFonts w:ascii="Times New Roman" w:hAnsi="Times New Roman" w:cs="Times New Roman"/>
                      <w:szCs w:val="21"/>
                    </w:rPr>
                  </w:pPr>
                  <w:r w:rsidRPr="00F94F2A">
                    <w:rPr>
                      <w:rFonts w:ascii="Times New Roman" w:hAnsi="Times New Roman" w:cs="Times New Roman" w:hint="eastAsia"/>
                      <w:szCs w:val="21"/>
                    </w:rPr>
                    <w:t>外部</w:t>
                  </w:r>
                  <w:r w:rsidR="006E3B04" w:rsidRPr="00F94F2A">
                    <w:rPr>
                      <w:rFonts w:ascii="Times New Roman" w:hAnsi="Times New Roman" w:cs="Times New Roman" w:hint="eastAsia"/>
                      <w:szCs w:val="21"/>
                    </w:rPr>
                    <w:t>密封性有</w:t>
                  </w:r>
                  <w:r w:rsidR="00F94F2A">
                    <w:rPr>
                      <w:rFonts w:ascii="Times New Roman" w:hAnsi="Times New Roman" w:cs="Times New Roman" w:hint="eastAsia"/>
                      <w:szCs w:val="21"/>
                    </w:rPr>
                    <w:t>相应</w:t>
                  </w:r>
                  <w:r w:rsidR="006E3B04" w:rsidRPr="00F94F2A">
                    <w:rPr>
                      <w:rFonts w:ascii="Times New Roman" w:hAnsi="Times New Roman" w:cs="Times New Roman" w:hint="eastAsia"/>
                      <w:szCs w:val="21"/>
                    </w:rPr>
                    <w:t>要求</w:t>
                  </w:r>
                </w:p>
              </w:tc>
              <w:tc>
                <w:tcPr>
                  <w:tcW w:w="3572" w:type="dxa"/>
                  <w:vAlign w:val="center"/>
                </w:tcPr>
                <w:p w:rsidR="006E3B04" w:rsidRPr="00F94F2A" w:rsidRDefault="006E3B04" w:rsidP="00433F1E">
                  <w:pPr>
                    <w:framePr w:hSpace="180" w:wrap="around" w:vAnchor="page" w:hAnchor="margin" w:xAlign="center" w:y="1606"/>
                    <w:spacing w:line="360" w:lineRule="auto"/>
                    <w:jc w:val="center"/>
                    <w:rPr>
                      <w:rFonts w:ascii="Times New Roman" w:hAnsi="Times New Roman" w:cs="Times New Roman"/>
                      <w:szCs w:val="21"/>
                    </w:rPr>
                  </w:pPr>
                  <w:r w:rsidRPr="00F94F2A">
                    <w:rPr>
                      <w:rFonts w:ascii="Times New Roman" w:hAnsi="Times New Roman" w:cs="Times New Roman" w:hint="eastAsia"/>
                      <w:szCs w:val="21"/>
                    </w:rPr>
                    <w:t>内、外部密封性</w:t>
                  </w:r>
                  <w:r w:rsidR="000712BD" w:rsidRPr="00F94F2A">
                    <w:rPr>
                      <w:rFonts w:ascii="Times New Roman" w:hAnsi="Times New Roman" w:cs="Times New Roman" w:hint="eastAsia"/>
                      <w:szCs w:val="21"/>
                    </w:rPr>
                    <w:t>都</w:t>
                  </w:r>
                  <w:r w:rsidRPr="00F94F2A">
                    <w:rPr>
                      <w:rFonts w:ascii="Times New Roman" w:hAnsi="Times New Roman" w:cs="Times New Roman" w:hint="eastAsia"/>
                      <w:szCs w:val="21"/>
                    </w:rPr>
                    <w:t>有要求</w:t>
                  </w:r>
                </w:p>
              </w:tc>
            </w:tr>
          </w:tbl>
          <w:p w:rsidR="00420903" w:rsidRPr="0002434B" w:rsidRDefault="00420903" w:rsidP="00F06081">
            <w:pPr>
              <w:spacing w:line="360" w:lineRule="auto"/>
              <w:ind w:firstLineChars="200" w:firstLine="480"/>
              <w:jc w:val="left"/>
              <w:rPr>
                <w:rFonts w:ascii="Times New Roman" w:hAnsi="Times New Roman" w:cs="Times New Roman"/>
                <w:sz w:val="24"/>
                <w:szCs w:val="24"/>
              </w:rPr>
            </w:pPr>
          </w:p>
        </w:tc>
      </w:tr>
    </w:tbl>
    <w:p w:rsidR="007B39F7" w:rsidRDefault="007B39F7">
      <w:r>
        <w:br w:type="page"/>
      </w:r>
    </w:p>
    <w:p w:rsidR="007B39F7" w:rsidRDefault="007B39F7"/>
    <w:tbl>
      <w:tblPr>
        <w:tblStyle w:val="a5"/>
        <w:tblpPr w:leftFromText="180" w:rightFromText="180" w:vertAnchor="page" w:horzAnchor="margin" w:tblpXSpec="center" w:tblpY="1606"/>
        <w:tblW w:w="9640" w:type="dxa"/>
        <w:tblLayout w:type="fixed"/>
        <w:tblLook w:val="04A0"/>
      </w:tblPr>
      <w:tblGrid>
        <w:gridCol w:w="2264"/>
        <w:gridCol w:w="7376"/>
      </w:tblGrid>
      <w:tr w:rsidR="007B39F7" w:rsidRPr="00C9738F" w:rsidTr="00126D44">
        <w:trPr>
          <w:trHeight w:val="934"/>
        </w:trPr>
        <w:tc>
          <w:tcPr>
            <w:tcW w:w="2264" w:type="dxa"/>
            <w:vAlign w:val="center"/>
          </w:tcPr>
          <w:p w:rsidR="007B39F7" w:rsidRPr="00C9738F" w:rsidRDefault="007B39F7" w:rsidP="00DC3D86">
            <w:pPr>
              <w:spacing w:line="360" w:lineRule="auto"/>
              <w:rPr>
                <w:rFonts w:ascii="Times New Roman" w:hAnsiTheme="minorEastAsia" w:cs="Times New Roman"/>
                <w:sz w:val="24"/>
                <w:szCs w:val="24"/>
              </w:rPr>
            </w:pPr>
            <w:r w:rsidRPr="00C9738F">
              <w:rPr>
                <w:rFonts w:ascii="Times New Roman" w:hAnsiTheme="minorEastAsia" w:cs="Times New Roman"/>
                <w:sz w:val="24"/>
                <w:szCs w:val="24"/>
              </w:rPr>
              <w:t>目的、意义和必要性</w:t>
            </w:r>
          </w:p>
        </w:tc>
        <w:tc>
          <w:tcPr>
            <w:tcW w:w="7376" w:type="dxa"/>
          </w:tcPr>
          <w:p w:rsidR="007B39F7" w:rsidRDefault="007B39F7" w:rsidP="00DC3D86">
            <w:pPr>
              <w:spacing w:line="360" w:lineRule="auto"/>
              <w:ind w:firstLineChars="200" w:firstLine="480"/>
              <w:jc w:val="left"/>
              <w:rPr>
                <w:rFonts w:ascii="Times New Roman" w:hAnsi="Times New Roman" w:cs="Times New Roman"/>
                <w:sz w:val="24"/>
                <w:szCs w:val="24"/>
              </w:rPr>
            </w:pPr>
            <w:r w:rsidRPr="00455A52">
              <w:rPr>
                <w:rFonts w:ascii="Times New Roman" w:hAnsi="Times New Roman" w:cs="Times New Roman"/>
                <w:sz w:val="24"/>
                <w:szCs w:val="24"/>
              </w:rPr>
              <w:t>由于流量计式的气体减压器还没有发布实施相关的技术规范，没有标准方法来判断其计量性能指标是否符合相应要求，缺少溯源依据。部分企事业单位在</w:t>
            </w:r>
            <w:r>
              <w:rPr>
                <w:rFonts w:ascii="Times New Roman" w:hAnsi="Times New Roman" w:cs="Times New Roman" w:hint="eastAsia"/>
                <w:sz w:val="24"/>
                <w:szCs w:val="24"/>
              </w:rPr>
              <w:t>兵工</w:t>
            </w:r>
            <w:r w:rsidRPr="00455A52">
              <w:rPr>
                <w:rFonts w:ascii="Times New Roman" w:hAnsi="Times New Roman" w:cs="Times New Roman"/>
                <w:sz w:val="24"/>
                <w:szCs w:val="24"/>
              </w:rPr>
              <w:t>民品和军品科研、生产任务中使用的流量计式气体减压器只作</w:t>
            </w:r>
            <w:r w:rsidRPr="00455A52">
              <w:rPr>
                <w:rFonts w:ascii="Times New Roman" w:hAnsi="Times New Roman" w:cs="Times New Roman"/>
                <w:sz w:val="24"/>
                <w:szCs w:val="24"/>
              </w:rPr>
              <w:t>C</w:t>
            </w:r>
            <w:r w:rsidRPr="00455A52">
              <w:rPr>
                <w:rFonts w:ascii="Times New Roman" w:hAnsi="Times New Roman" w:cs="Times New Roman" w:hint="eastAsia"/>
                <w:sz w:val="24"/>
                <w:szCs w:val="24"/>
              </w:rPr>
              <w:t>类管理，导致出现该计量器具</w:t>
            </w:r>
            <w:r w:rsidRPr="00455A52">
              <w:rPr>
                <w:rFonts w:ascii="Times New Roman" w:hAnsi="Times New Roman" w:cs="Times New Roman" w:hint="eastAsia"/>
                <w:b/>
                <w:bCs/>
                <w:sz w:val="24"/>
                <w:szCs w:val="24"/>
              </w:rPr>
              <w:t>不溯源</w:t>
            </w:r>
            <w:r w:rsidRPr="00455A52">
              <w:rPr>
                <w:rFonts w:ascii="Times New Roman" w:hAnsi="Times New Roman" w:cs="Times New Roman" w:hint="eastAsia"/>
                <w:sz w:val="24"/>
                <w:szCs w:val="24"/>
              </w:rPr>
              <w:t>的问题，无法保障其计量特性和量值的准确可靠，从而引发产品质量问题；又或者是将该气体减压器的流量计和压力表分别拆卸送检，拆卸送检又不能保证减压器的密封性和安全性，使得科研、生产过程中出现了严重的</w:t>
            </w:r>
            <w:r w:rsidRPr="00455A52">
              <w:rPr>
                <w:rFonts w:ascii="Times New Roman" w:hAnsi="Times New Roman" w:cs="Times New Roman" w:hint="eastAsia"/>
                <w:b/>
                <w:bCs/>
                <w:sz w:val="24"/>
                <w:szCs w:val="24"/>
              </w:rPr>
              <w:t>安全隐患</w:t>
            </w:r>
            <w:r w:rsidRPr="00455A52">
              <w:rPr>
                <w:rFonts w:ascii="Times New Roman" w:hAnsi="Times New Roman" w:cs="Times New Roman" w:hint="eastAsia"/>
                <w:sz w:val="24"/>
                <w:szCs w:val="24"/>
              </w:rPr>
              <w:t>。</w:t>
            </w:r>
          </w:p>
          <w:p w:rsidR="007B39F7" w:rsidRDefault="007B39F7" w:rsidP="00DC3D86">
            <w:pPr>
              <w:spacing w:line="360" w:lineRule="auto"/>
              <w:ind w:firstLineChars="200" w:firstLine="480"/>
              <w:jc w:val="left"/>
              <w:rPr>
                <w:rFonts w:ascii="Times New Roman" w:hAnsi="Times New Roman" w:cs="Times New Roman"/>
                <w:sz w:val="24"/>
                <w:szCs w:val="24"/>
              </w:rPr>
            </w:pPr>
            <w:r w:rsidRPr="00455A52">
              <w:rPr>
                <w:rFonts w:ascii="Times New Roman" w:hAnsi="Times New Roman" w:cs="Times New Roman"/>
                <w:sz w:val="24"/>
                <w:szCs w:val="24"/>
              </w:rPr>
              <w:t>为保证流量计式气体减压器量值的准确可靠，解决此类计量器具的溯源问题，保障该计量器具的安全使用，我单位拟立项编制</w:t>
            </w:r>
            <w:r w:rsidRPr="00455A52">
              <w:rPr>
                <w:rFonts w:ascii="Times New Roman" w:hAnsi="Times New Roman" w:cs="Times New Roman"/>
                <w:sz w:val="24"/>
                <w:szCs w:val="24"/>
              </w:rPr>
              <w:t>“</w:t>
            </w:r>
            <w:r w:rsidRPr="00455A52">
              <w:rPr>
                <w:rFonts w:ascii="Times New Roman" w:hAnsi="Times New Roman" w:cs="Times New Roman"/>
                <w:sz w:val="24"/>
                <w:szCs w:val="24"/>
              </w:rPr>
              <w:t>流量计式气体减压器校准规范</w:t>
            </w:r>
            <w:r w:rsidRPr="00455A52">
              <w:rPr>
                <w:rFonts w:ascii="Times New Roman" w:hAnsi="Times New Roman" w:cs="Times New Roman"/>
                <w:sz w:val="24"/>
                <w:szCs w:val="24"/>
              </w:rPr>
              <w:t>”</w:t>
            </w:r>
            <w:r w:rsidRPr="00455A52">
              <w:rPr>
                <w:rFonts w:ascii="Times New Roman" w:hAnsi="Times New Roman" w:cs="Times New Roman"/>
                <w:sz w:val="24"/>
                <w:szCs w:val="24"/>
              </w:rPr>
              <w:t>。</w:t>
            </w:r>
          </w:p>
          <w:p w:rsidR="00F12D27" w:rsidRPr="0002434B" w:rsidRDefault="00F12D27" w:rsidP="00431D61">
            <w:pPr>
              <w:widowControl/>
              <w:spacing w:line="360" w:lineRule="auto"/>
              <w:ind w:firstLineChars="200" w:firstLine="480"/>
              <w:jc w:val="left"/>
              <w:rPr>
                <w:rFonts w:ascii="Times New Roman" w:hAnsi="Times New Roman" w:cs="Times New Roman"/>
                <w:sz w:val="24"/>
                <w:szCs w:val="24"/>
              </w:rPr>
            </w:pPr>
            <w:r>
              <w:rPr>
                <w:rFonts w:ascii="Times New Roman" w:hAnsi="Times New Roman" w:cs="Times New Roman" w:hint="eastAsia"/>
                <w:sz w:val="24"/>
                <w:szCs w:val="24"/>
              </w:rPr>
              <w:t>经国内</w:t>
            </w:r>
            <w:r w:rsidR="00431D61">
              <w:rPr>
                <w:rFonts w:ascii="Times New Roman" w:hAnsi="Times New Roman" w:cs="Times New Roman" w:hint="eastAsia"/>
                <w:sz w:val="24"/>
                <w:szCs w:val="24"/>
              </w:rPr>
              <w:t>科技查新（报告编号：</w:t>
            </w:r>
            <w:r w:rsidR="00431D61">
              <w:rPr>
                <w:rFonts w:ascii="Times New Roman" w:hAnsi="Times New Roman" w:cs="Times New Roman" w:hint="eastAsia"/>
                <w:sz w:val="24"/>
                <w:szCs w:val="24"/>
              </w:rPr>
              <w:t>2018180201728N</w:t>
            </w:r>
            <w:r w:rsidR="00431D61">
              <w:rPr>
                <w:rFonts w:ascii="Times New Roman" w:hAnsi="Times New Roman" w:cs="Times New Roman" w:hint="eastAsia"/>
                <w:sz w:val="24"/>
                <w:szCs w:val="24"/>
              </w:rPr>
              <w:t>），</w:t>
            </w:r>
            <w:r w:rsidR="00431D61" w:rsidRPr="006F3D80">
              <w:rPr>
                <w:rFonts w:ascii="Arial" w:hAnsi="Arial" w:cs="Arial" w:hint="eastAsia"/>
                <w:sz w:val="24"/>
                <w:szCs w:val="24"/>
              </w:rPr>
              <w:t>在国内，</w:t>
            </w:r>
            <w:r w:rsidR="00431D61">
              <w:rPr>
                <w:rFonts w:ascii="Arial" w:hAnsi="Arial" w:cs="Arial" w:hint="eastAsia"/>
                <w:sz w:val="24"/>
                <w:szCs w:val="24"/>
              </w:rPr>
              <w:t>具有</w:t>
            </w:r>
            <w:r w:rsidR="00431D61" w:rsidRPr="006F3D80">
              <w:rPr>
                <w:rFonts w:ascii="Arial" w:hAnsi="Arial" w:cs="Arial" w:hint="eastAsia"/>
                <w:sz w:val="24"/>
                <w:szCs w:val="24"/>
              </w:rPr>
              <w:t>本项目特征</w:t>
            </w:r>
            <w:r w:rsidR="00431D61">
              <w:rPr>
                <w:rFonts w:ascii="Arial" w:hAnsi="Arial" w:cs="Arial" w:hint="eastAsia"/>
                <w:sz w:val="24"/>
                <w:szCs w:val="24"/>
              </w:rPr>
              <w:t>的</w:t>
            </w:r>
            <w:r w:rsidR="00431D61" w:rsidRPr="007371E3">
              <w:rPr>
                <w:rFonts w:ascii="Arial" w:hAnsi="Arial" w:cs="Arial" w:hint="eastAsia"/>
                <w:sz w:val="24"/>
                <w:szCs w:val="24"/>
              </w:rPr>
              <w:t>流量计式气体减压器校准规范</w:t>
            </w:r>
            <w:r w:rsidR="00431D61" w:rsidRPr="006F3D80">
              <w:rPr>
                <w:rFonts w:ascii="Arial" w:hAnsi="Arial" w:cs="Arial" w:hint="eastAsia"/>
                <w:sz w:val="24"/>
                <w:szCs w:val="24"/>
              </w:rPr>
              <w:t>研究未见报道。</w:t>
            </w:r>
          </w:p>
        </w:tc>
      </w:tr>
      <w:tr w:rsidR="00F94F2A" w:rsidRPr="00C9738F" w:rsidTr="00F12D27">
        <w:trPr>
          <w:trHeight w:val="6518"/>
        </w:trPr>
        <w:tc>
          <w:tcPr>
            <w:tcW w:w="2264" w:type="dxa"/>
            <w:vAlign w:val="center"/>
          </w:tcPr>
          <w:p w:rsidR="00F94F2A" w:rsidRPr="00C9738F" w:rsidRDefault="00F94F2A" w:rsidP="00F94F2A">
            <w:pPr>
              <w:spacing w:line="360" w:lineRule="auto"/>
              <w:jc w:val="center"/>
              <w:rPr>
                <w:rFonts w:ascii="Times New Roman" w:hAnsi="Times New Roman" w:cs="Times New Roman"/>
                <w:sz w:val="24"/>
                <w:szCs w:val="24"/>
              </w:rPr>
            </w:pPr>
            <w:r w:rsidRPr="00C9738F">
              <w:rPr>
                <w:rFonts w:ascii="Times New Roman" w:hAnsiTheme="minorEastAsia" w:cs="Times New Roman"/>
                <w:sz w:val="24"/>
                <w:szCs w:val="24"/>
              </w:rPr>
              <w:t>范围和主要</w:t>
            </w:r>
          </w:p>
          <w:p w:rsidR="00F94F2A" w:rsidRPr="00C9738F" w:rsidRDefault="00F94F2A" w:rsidP="00F94F2A">
            <w:pPr>
              <w:spacing w:line="360" w:lineRule="auto"/>
              <w:jc w:val="center"/>
              <w:rPr>
                <w:rFonts w:ascii="Times New Roman" w:hAnsiTheme="minorEastAsia" w:cs="Times New Roman"/>
                <w:sz w:val="24"/>
                <w:szCs w:val="24"/>
              </w:rPr>
            </w:pPr>
            <w:r w:rsidRPr="00C9738F">
              <w:rPr>
                <w:rFonts w:ascii="Times New Roman" w:hAnsiTheme="minorEastAsia" w:cs="Times New Roman"/>
                <w:sz w:val="24"/>
                <w:szCs w:val="24"/>
              </w:rPr>
              <w:t>计量特性</w:t>
            </w:r>
          </w:p>
        </w:tc>
        <w:tc>
          <w:tcPr>
            <w:tcW w:w="7376" w:type="dxa"/>
          </w:tcPr>
          <w:p w:rsidR="00EF702B" w:rsidRPr="003119DC" w:rsidRDefault="00EF702B" w:rsidP="00EF702B">
            <w:pPr>
              <w:spacing w:line="360" w:lineRule="auto"/>
              <w:jc w:val="left"/>
              <w:rPr>
                <w:rFonts w:ascii="Times New Roman" w:hAnsi="Times New Roman" w:cs="Times New Roman"/>
                <w:sz w:val="24"/>
                <w:szCs w:val="24"/>
              </w:rPr>
            </w:pPr>
            <w:r>
              <w:rPr>
                <w:rFonts w:ascii="Times New Roman" w:hAnsi="Times New Roman" w:cs="Times New Roman" w:hint="eastAsia"/>
                <w:sz w:val="24"/>
                <w:szCs w:val="24"/>
              </w:rPr>
              <w:t>一、</w:t>
            </w:r>
            <w:r w:rsidRPr="003119DC">
              <w:rPr>
                <w:rFonts w:ascii="Times New Roman" w:hAnsiTheme="minorEastAsia" w:cs="Times New Roman"/>
                <w:sz w:val="24"/>
                <w:szCs w:val="24"/>
              </w:rPr>
              <w:t>适用范围</w:t>
            </w:r>
          </w:p>
          <w:p w:rsidR="00F94F2A" w:rsidRDefault="00EF702B" w:rsidP="00EF702B">
            <w:pPr>
              <w:spacing w:line="360" w:lineRule="auto"/>
              <w:ind w:firstLineChars="200" w:firstLine="480"/>
              <w:rPr>
                <w:rFonts w:ascii="Times New Roman" w:hAnsiTheme="minorEastAsia" w:cs="Times New Roman"/>
                <w:sz w:val="24"/>
                <w:szCs w:val="24"/>
              </w:rPr>
            </w:pPr>
            <w:r w:rsidRPr="003119DC">
              <w:rPr>
                <w:rFonts w:ascii="Times New Roman" w:hAnsiTheme="minorEastAsia" w:cs="Times New Roman"/>
                <w:sz w:val="24"/>
                <w:szCs w:val="24"/>
              </w:rPr>
              <w:t>本校准规范</w:t>
            </w:r>
            <w:r>
              <w:rPr>
                <w:rFonts w:ascii="Times New Roman" w:hAnsiTheme="minorEastAsia" w:cs="Times New Roman" w:hint="eastAsia"/>
                <w:sz w:val="24"/>
                <w:szCs w:val="24"/>
              </w:rPr>
              <w:t>适用</w:t>
            </w:r>
            <w:r w:rsidRPr="003119DC">
              <w:rPr>
                <w:rFonts w:ascii="Times New Roman" w:hAnsiTheme="minorEastAsia" w:cs="Times New Roman"/>
                <w:sz w:val="24"/>
                <w:szCs w:val="24"/>
              </w:rPr>
              <w:t>于新制造、使用中和修理后流量计</w:t>
            </w:r>
            <w:r>
              <w:rPr>
                <w:rFonts w:ascii="Times New Roman" w:hAnsiTheme="minorEastAsia" w:cs="Times New Roman" w:hint="eastAsia"/>
                <w:sz w:val="24"/>
                <w:szCs w:val="24"/>
              </w:rPr>
              <w:t>式</w:t>
            </w:r>
            <w:r w:rsidRPr="003119DC">
              <w:rPr>
                <w:rFonts w:ascii="Times New Roman" w:hAnsiTheme="minorEastAsia" w:cs="Times New Roman"/>
                <w:sz w:val="24"/>
                <w:szCs w:val="24"/>
              </w:rPr>
              <w:t>气体减压器的校准。</w:t>
            </w:r>
          </w:p>
          <w:p w:rsidR="00EF702B" w:rsidRDefault="00EF702B" w:rsidP="00EF702B">
            <w:pPr>
              <w:spacing w:line="360" w:lineRule="auto"/>
              <w:jc w:val="left"/>
              <w:rPr>
                <w:rFonts w:ascii="Times New Roman" w:hAnsiTheme="minorEastAsia" w:cs="Times New Roman"/>
                <w:sz w:val="24"/>
                <w:szCs w:val="24"/>
              </w:rPr>
            </w:pPr>
            <w:r>
              <w:rPr>
                <w:rFonts w:ascii="Times New Roman" w:hAnsi="Times New Roman" w:cs="Times New Roman" w:hint="eastAsia"/>
                <w:sz w:val="24"/>
                <w:szCs w:val="24"/>
              </w:rPr>
              <w:t>二、</w:t>
            </w:r>
            <w:r w:rsidRPr="003119DC">
              <w:rPr>
                <w:rFonts w:ascii="Times New Roman" w:hAnsiTheme="minorEastAsia" w:cs="Times New Roman"/>
                <w:sz w:val="24"/>
                <w:szCs w:val="24"/>
              </w:rPr>
              <w:t>主要技术指标</w:t>
            </w:r>
          </w:p>
          <w:p w:rsidR="00A93C2F" w:rsidRPr="003119DC" w:rsidRDefault="00A93C2F" w:rsidP="00A93C2F">
            <w:pPr>
              <w:spacing w:line="360" w:lineRule="auto"/>
              <w:ind w:firstLineChars="200" w:firstLine="480"/>
              <w:jc w:val="left"/>
              <w:rPr>
                <w:rFonts w:ascii="Times New Roman" w:hAnsi="Times New Roman" w:cs="Times New Roman"/>
                <w:sz w:val="24"/>
                <w:szCs w:val="24"/>
              </w:rPr>
            </w:pPr>
            <w:r w:rsidRPr="00715ACC">
              <w:rPr>
                <w:rFonts w:ascii="Times New Roman" w:hAnsiTheme="minorEastAsia" w:cs="Times New Roman" w:hint="eastAsia"/>
                <w:bCs/>
                <w:sz w:val="24"/>
                <w:szCs w:val="24"/>
              </w:rPr>
              <w:t>以</w:t>
            </w:r>
            <w:r>
              <w:rPr>
                <w:rFonts w:ascii="Times New Roman" w:hAnsiTheme="minorEastAsia" w:cs="Times New Roman" w:hint="eastAsia"/>
                <w:bCs/>
                <w:sz w:val="24"/>
                <w:szCs w:val="24"/>
              </w:rPr>
              <w:t>型号为捷锐企业（上海）有限公司生产的型号为</w:t>
            </w:r>
            <w:r>
              <w:rPr>
                <w:rFonts w:ascii="Times New Roman" w:hAnsiTheme="minorEastAsia" w:cs="Times New Roman" w:hint="eastAsia"/>
                <w:bCs/>
                <w:sz w:val="24"/>
                <w:szCs w:val="24"/>
              </w:rPr>
              <w:t>195T</w:t>
            </w:r>
            <w:r>
              <w:rPr>
                <w:rFonts w:ascii="Times New Roman" w:hAnsiTheme="minorEastAsia" w:cs="Times New Roman" w:hint="eastAsia"/>
                <w:bCs/>
                <w:sz w:val="24"/>
                <w:szCs w:val="24"/>
              </w:rPr>
              <w:t>流量计式气体减压器为依据提出以下技术指标：</w:t>
            </w:r>
          </w:p>
          <w:p w:rsidR="00EF702B" w:rsidRPr="003119DC" w:rsidRDefault="00EF702B" w:rsidP="00EF702B">
            <w:pPr>
              <w:spacing w:line="360" w:lineRule="auto"/>
              <w:jc w:val="left"/>
              <w:rPr>
                <w:rFonts w:ascii="Times New Roman" w:hAnsi="Times New Roman" w:cs="Times New Roman"/>
                <w:sz w:val="24"/>
                <w:szCs w:val="24"/>
              </w:rPr>
            </w:pPr>
            <w:r w:rsidRPr="003119DC">
              <w:rPr>
                <w:rFonts w:ascii="Times New Roman" w:hAnsi="Times New Roman" w:cs="Times New Roman"/>
                <w:sz w:val="24"/>
                <w:szCs w:val="24"/>
              </w:rPr>
              <w:t>1</w:t>
            </w:r>
            <w:r>
              <w:rPr>
                <w:rFonts w:ascii="Times New Roman" w:hAnsi="Times New Roman" w:cs="Times New Roman" w:hint="eastAsia"/>
                <w:sz w:val="24"/>
                <w:szCs w:val="24"/>
              </w:rPr>
              <w:t>、</w:t>
            </w:r>
            <w:r w:rsidRPr="003119DC">
              <w:rPr>
                <w:rFonts w:ascii="Times New Roman" w:hAnsiTheme="minorEastAsia" w:cs="Times New Roman"/>
                <w:sz w:val="24"/>
                <w:szCs w:val="24"/>
              </w:rPr>
              <w:t>压力表测量范围：（</w:t>
            </w:r>
            <w:r w:rsidRPr="003119DC">
              <w:rPr>
                <w:rFonts w:ascii="Times New Roman" w:hAnsi="Times New Roman" w:cs="Times New Roman"/>
                <w:sz w:val="24"/>
                <w:szCs w:val="24"/>
              </w:rPr>
              <w:t>0</w:t>
            </w:r>
            <w:r w:rsidRPr="003119DC">
              <w:rPr>
                <w:rFonts w:ascii="Times New Roman" w:hAnsiTheme="minorEastAsia" w:cs="Times New Roman"/>
                <w:sz w:val="24"/>
                <w:szCs w:val="24"/>
              </w:rPr>
              <w:t>～</w:t>
            </w:r>
            <w:r>
              <w:rPr>
                <w:rFonts w:ascii="Times New Roman" w:hAnsi="Times New Roman" w:cs="Times New Roman" w:hint="eastAsia"/>
                <w:sz w:val="24"/>
                <w:szCs w:val="24"/>
              </w:rPr>
              <w:t>1</w:t>
            </w:r>
            <w:r w:rsidRPr="003119DC">
              <w:rPr>
                <w:rFonts w:ascii="Times New Roman" w:hAnsi="Times New Roman" w:cs="Times New Roman"/>
                <w:sz w:val="24"/>
                <w:szCs w:val="24"/>
              </w:rPr>
              <w:t>5</w:t>
            </w:r>
            <w:r w:rsidRPr="003119DC">
              <w:rPr>
                <w:rFonts w:ascii="Times New Roman" w:hAnsiTheme="minorEastAsia" w:cs="Times New Roman"/>
                <w:sz w:val="24"/>
                <w:szCs w:val="24"/>
              </w:rPr>
              <w:t>）</w:t>
            </w:r>
            <w:r w:rsidRPr="003119DC">
              <w:rPr>
                <w:rFonts w:ascii="Times New Roman" w:hAnsi="Times New Roman" w:cs="Times New Roman"/>
                <w:sz w:val="24"/>
                <w:szCs w:val="24"/>
              </w:rPr>
              <w:t>MPa</w:t>
            </w:r>
            <w:r w:rsidRPr="003119DC">
              <w:rPr>
                <w:rFonts w:ascii="Times New Roman" w:hAnsiTheme="minorEastAsia" w:cs="Times New Roman"/>
                <w:sz w:val="24"/>
                <w:szCs w:val="24"/>
              </w:rPr>
              <w:t>，准确度等级为</w:t>
            </w:r>
            <w:r w:rsidRPr="003119DC">
              <w:rPr>
                <w:rFonts w:ascii="Times New Roman" w:hAnsi="Times New Roman" w:cs="Times New Roman"/>
                <w:sz w:val="24"/>
                <w:szCs w:val="24"/>
              </w:rPr>
              <w:t>2.5</w:t>
            </w:r>
            <w:r w:rsidRPr="003119DC">
              <w:rPr>
                <w:rFonts w:ascii="Times New Roman" w:hAnsiTheme="minorEastAsia" w:cs="Times New Roman"/>
                <w:sz w:val="24"/>
                <w:szCs w:val="24"/>
              </w:rPr>
              <w:t>级、</w:t>
            </w:r>
            <w:r w:rsidRPr="003119DC">
              <w:rPr>
                <w:rFonts w:ascii="Times New Roman" w:hAnsi="Times New Roman" w:cs="Times New Roman"/>
                <w:sz w:val="24"/>
                <w:szCs w:val="24"/>
              </w:rPr>
              <w:t>4.0</w:t>
            </w:r>
            <w:r w:rsidRPr="003119DC">
              <w:rPr>
                <w:rFonts w:ascii="Times New Roman" w:hAnsiTheme="minorEastAsia" w:cs="Times New Roman"/>
                <w:sz w:val="24"/>
                <w:szCs w:val="24"/>
              </w:rPr>
              <w:t>级。</w:t>
            </w:r>
          </w:p>
          <w:p w:rsidR="00EF702B" w:rsidRDefault="00EF702B" w:rsidP="00EF702B">
            <w:pPr>
              <w:spacing w:line="360" w:lineRule="auto"/>
              <w:jc w:val="left"/>
              <w:rPr>
                <w:rFonts w:ascii="Times New Roman" w:hAnsi="Times New Roman" w:cs="Times New Roman"/>
                <w:sz w:val="24"/>
                <w:szCs w:val="24"/>
              </w:rPr>
            </w:pPr>
            <w:r w:rsidRPr="003119DC">
              <w:rPr>
                <w:rFonts w:ascii="Times New Roman" w:hAnsi="Times New Roman" w:cs="Times New Roman"/>
                <w:sz w:val="24"/>
                <w:szCs w:val="24"/>
              </w:rPr>
              <w:t xml:space="preserve">  </w:t>
            </w:r>
            <w:r>
              <w:rPr>
                <w:rFonts w:ascii="Times New Roman" w:hAnsi="Times New Roman" w:cs="Times New Roman" w:hint="eastAsia"/>
                <w:sz w:val="24"/>
                <w:szCs w:val="24"/>
              </w:rPr>
              <w:t xml:space="preserve"> </w:t>
            </w:r>
            <w:r w:rsidRPr="003119DC">
              <w:rPr>
                <w:rFonts w:ascii="Times New Roman" w:hAnsiTheme="minorEastAsia" w:cs="Times New Roman"/>
                <w:sz w:val="24"/>
                <w:szCs w:val="24"/>
              </w:rPr>
              <w:t>压力表示值误差不大于最大允许误差（</w:t>
            </w:r>
            <w:r w:rsidRPr="003119DC">
              <w:rPr>
                <w:rFonts w:ascii="Times New Roman" w:hAnsi="Times New Roman" w:cs="Times New Roman"/>
                <w:sz w:val="24"/>
                <w:szCs w:val="24"/>
              </w:rPr>
              <w:t>±2.5%FS</w:t>
            </w:r>
            <w:r w:rsidRPr="003119DC">
              <w:rPr>
                <w:rFonts w:ascii="Times New Roman" w:hAnsiTheme="minorEastAsia" w:cs="Times New Roman"/>
                <w:sz w:val="24"/>
                <w:szCs w:val="24"/>
              </w:rPr>
              <w:t>、</w:t>
            </w:r>
            <w:r w:rsidRPr="003119DC">
              <w:rPr>
                <w:rFonts w:ascii="Times New Roman" w:hAnsi="Times New Roman" w:cs="Times New Roman"/>
                <w:sz w:val="24"/>
                <w:szCs w:val="24"/>
              </w:rPr>
              <w:t>±4%FS</w:t>
            </w:r>
            <w:r w:rsidRPr="003119DC">
              <w:rPr>
                <w:rFonts w:ascii="Times New Roman" w:hAnsiTheme="minorEastAsia" w:cs="Times New Roman"/>
                <w:sz w:val="24"/>
                <w:szCs w:val="24"/>
              </w:rPr>
              <w:t>）。</w:t>
            </w:r>
          </w:p>
          <w:p w:rsidR="00EF702B" w:rsidRPr="003119DC" w:rsidRDefault="00EF702B" w:rsidP="00EF702B">
            <w:pPr>
              <w:spacing w:line="360" w:lineRule="auto"/>
              <w:ind w:firstLineChars="150" w:firstLine="360"/>
              <w:jc w:val="left"/>
              <w:rPr>
                <w:rFonts w:ascii="Times New Roman" w:hAnsi="Times New Roman" w:cs="Times New Roman"/>
                <w:sz w:val="24"/>
                <w:szCs w:val="24"/>
              </w:rPr>
            </w:pPr>
            <w:r w:rsidRPr="003119DC">
              <w:rPr>
                <w:rFonts w:ascii="Times New Roman" w:hAnsiTheme="minorEastAsia" w:cs="Times New Roman"/>
                <w:sz w:val="24"/>
                <w:szCs w:val="24"/>
              </w:rPr>
              <w:t>压力表回程误差不大于最大允许误差绝对值（</w:t>
            </w:r>
            <w:r w:rsidRPr="003119DC">
              <w:rPr>
                <w:rFonts w:ascii="Times New Roman" w:hAnsi="Times New Roman" w:cs="Times New Roman"/>
                <w:sz w:val="24"/>
                <w:szCs w:val="24"/>
              </w:rPr>
              <w:t>2.5%FS</w:t>
            </w:r>
            <w:r w:rsidRPr="003119DC">
              <w:rPr>
                <w:rFonts w:ascii="Times New Roman" w:hAnsiTheme="minorEastAsia" w:cs="Times New Roman"/>
                <w:sz w:val="24"/>
                <w:szCs w:val="24"/>
              </w:rPr>
              <w:t>、</w:t>
            </w:r>
            <w:r w:rsidRPr="003119DC">
              <w:rPr>
                <w:rFonts w:ascii="Times New Roman" w:hAnsi="Times New Roman" w:cs="Times New Roman"/>
                <w:sz w:val="24"/>
                <w:szCs w:val="24"/>
              </w:rPr>
              <w:t>4%FS</w:t>
            </w:r>
            <w:r w:rsidRPr="003119DC">
              <w:rPr>
                <w:rFonts w:ascii="Times New Roman" w:hAnsiTheme="minorEastAsia" w:cs="Times New Roman"/>
                <w:sz w:val="24"/>
                <w:szCs w:val="24"/>
              </w:rPr>
              <w:t>）。</w:t>
            </w:r>
          </w:p>
          <w:p w:rsidR="00EF702B" w:rsidRDefault="00EF702B" w:rsidP="00EF702B">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sidRPr="003119DC">
              <w:rPr>
                <w:rFonts w:ascii="Times New Roman" w:hAnsiTheme="minorEastAsia" w:cs="Times New Roman"/>
                <w:sz w:val="24"/>
                <w:szCs w:val="24"/>
              </w:rPr>
              <w:t>流量计流量调节范围：（</w:t>
            </w:r>
            <w:r w:rsidRPr="003119DC">
              <w:rPr>
                <w:rFonts w:ascii="Times New Roman" w:hAnsi="Times New Roman" w:cs="Times New Roman"/>
                <w:sz w:val="24"/>
                <w:szCs w:val="24"/>
              </w:rPr>
              <w:t>1</w:t>
            </w:r>
            <w:r w:rsidRPr="003119DC">
              <w:rPr>
                <w:rFonts w:ascii="Times New Roman" w:hAnsiTheme="minorEastAsia" w:cs="Times New Roman"/>
                <w:sz w:val="24"/>
                <w:szCs w:val="24"/>
              </w:rPr>
              <w:t>～</w:t>
            </w:r>
            <w:r w:rsidRPr="003119DC">
              <w:rPr>
                <w:rFonts w:ascii="Times New Roman" w:hAnsi="Times New Roman" w:cs="Times New Roman"/>
                <w:sz w:val="24"/>
                <w:szCs w:val="24"/>
              </w:rPr>
              <w:t>50</w:t>
            </w:r>
            <w:r w:rsidRPr="003119DC">
              <w:rPr>
                <w:rFonts w:ascii="Times New Roman" w:hAnsiTheme="minorEastAsia" w:cs="Times New Roman"/>
                <w:sz w:val="24"/>
                <w:szCs w:val="24"/>
              </w:rPr>
              <w:t>）</w:t>
            </w:r>
            <w:r w:rsidRPr="003119DC">
              <w:rPr>
                <w:rFonts w:ascii="Times New Roman" w:hAnsi="Times New Roman" w:cs="Times New Roman"/>
                <w:sz w:val="24"/>
                <w:szCs w:val="24"/>
              </w:rPr>
              <w:t>L/min</w:t>
            </w:r>
            <w:r w:rsidRPr="003119DC">
              <w:rPr>
                <w:rFonts w:ascii="Times New Roman" w:hAnsiTheme="minorEastAsia" w:cs="Times New Roman"/>
                <w:sz w:val="24"/>
                <w:szCs w:val="24"/>
              </w:rPr>
              <w:t>，准确度等级为</w:t>
            </w:r>
            <w:r w:rsidRPr="003119DC">
              <w:rPr>
                <w:rFonts w:ascii="Times New Roman" w:hAnsi="Times New Roman" w:cs="Times New Roman"/>
                <w:sz w:val="24"/>
                <w:szCs w:val="24"/>
              </w:rPr>
              <w:t>5.0</w:t>
            </w:r>
            <w:r w:rsidRPr="003119DC">
              <w:rPr>
                <w:rFonts w:ascii="Times New Roman" w:hAnsiTheme="minorEastAsia" w:cs="Times New Roman"/>
                <w:sz w:val="24"/>
                <w:szCs w:val="24"/>
              </w:rPr>
              <w:t>级。</w:t>
            </w:r>
          </w:p>
          <w:p w:rsidR="00EF702B" w:rsidRDefault="00EF702B" w:rsidP="00EF702B">
            <w:pPr>
              <w:spacing w:line="360" w:lineRule="auto"/>
              <w:ind w:firstLineChars="150" w:firstLine="360"/>
              <w:rPr>
                <w:rFonts w:ascii="Times New Roman" w:hAnsi="Times New Roman" w:cs="Times New Roman"/>
                <w:sz w:val="24"/>
                <w:szCs w:val="24"/>
              </w:rPr>
            </w:pPr>
            <w:r w:rsidRPr="003119DC">
              <w:rPr>
                <w:rFonts w:ascii="Times New Roman" w:hAnsiTheme="minorEastAsia" w:cs="Times New Roman"/>
                <w:sz w:val="24"/>
                <w:szCs w:val="24"/>
              </w:rPr>
              <w:t>流量计示值误差不大于最大允许误差（</w:t>
            </w:r>
            <w:r w:rsidRPr="003119DC">
              <w:rPr>
                <w:rFonts w:ascii="Times New Roman" w:hAnsi="Times New Roman" w:cs="Times New Roman"/>
                <w:sz w:val="24"/>
                <w:szCs w:val="24"/>
              </w:rPr>
              <w:t>±5% FS</w:t>
            </w:r>
            <w:r w:rsidRPr="003119DC">
              <w:rPr>
                <w:rFonts w:ascii="Times New Roman" w:hAnsiTheme="minorEastAsia" w:cs="Times New Roman"/>
                <w:sz w:val="24"/>
                <w:szCs w:val="24"/>
              </w:rPr>
              <w:t>）。</w:t>
            </w:r>
          </w:p>
          <w:p w:rsidR="00EF702B" w:rsidRDefault="00EF702B" w:rsidP="00EF702B">
            <w:pPr>
              <w:spacing w:line="360" w:lineRule="auto"/>
              <w:ind w:firstLineChars="150" w:firstLine="360"/>
              <w:rPr>
                <w:rFonts w:ascii="Times New Roman" w:hAnsiTheme="minorEastAsia" w:cs="Times New Roman"/>
                <w:sz w:val="24"/>
                <w:szCs w:val="24"/>
              </w:rPr>
            </w:pPr>
            <w:r w:rsidRPr="003119DC">
              <w:rPr>
                <w:rFonts w:ascii="Times New Roman" w:hAnsiTheme="minorEastAsia" w:cs="Times New Roman"/>
                <w:sz w:val="24"/>
                <w:szCs w:val="24"/>
              </w:rPr>
              <w:t>流量计回程误差不大于最大允许误差绝对值（</w:t>
            </w:r>
            <w:r w:rsidRPr="003119DC">
              <w:rPr>
                <w:rFonts w:ascii="Times New Roman" w:hAnsi="Times New Roman" w:cs="Times New Roman"/>
                <w:sz w:val="24"/>
                <w:szCs w:val="24"/>
              </w:rPr>
              <w:t>5% FS</w:t>
            </w:r>
            <w:r w:rsidRPr="003119DC">
              <w:rPr>
                <w:rFonts w:ascii="Times New Roman" w:hAnsiTheme="minorEastAsia" w:cs="Times New Roman"/>
                <w:sz w:val="24"/>
                <w:szCs w:val="24"/>
              </w:rPr>
              <w:t>）。</w:t>
            </w:r>
          </w:p>
          <w:p w:rsidR="00EF702B" w:rsidRDefault="00EF702B" w:rsidP="00EF702B">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sidRPr="00D8126E">
              <w:rPr>
                <w:rFonts w:ascii="Times New Roman" w:hAnsi="Times New Roman" w:cs="Times New Roman" w:hint="eastAsia"/>
                <w:sz w:val="24"/>
                <w:szCs w:val="24"/>
              </w:rPr>
              <w:t>安全阀</w:t>
            </w:r>
            <w:r w:rsidR="00A93C2F">
              <w:rPr>
                <w:rFonts w:ascii="Times New Roman" w:hAnsi="Times New Roman" w:cs="Times New Roman" w:hint="eastAsia"/>
                <w:sz w:val="24"/>
                <w:szCs w:val="24"/>
              </w:rPr>
              <w:t>。</w:t>
            </w:r>
            <w:r w:rsidRPr="00D8126E">
              <w:rPr>
                <w:rFonts w:ascii="Times New Roman" w:hAnsi="Times New Roman" w:cs="Times New Roman" w:hint="eastAsia"/>
                <w:sz w:val="24"/>
                <w:szCs w:val="24"/>
              </w:rPr>
              <w:t>对于有</w:t>
            </w:r>
            <w:r>
              <w:rPr>
                <w:rFonts w:ascii="Times New Roman" w:hAnsi="Times New Roman" w:cs="Times New Roman" w:hint="eastAsia"/>
                <w:sz w:val="24"/>
                <w:szCs w:val="24"/>
              </w:rPr>
              <w:t>压力调节</w:t>
            </w:r>
            <w:r w:rsidRPr="00D8126E">
              <w:rPr>
                <w:rFonts w:ascii="Times New Roman" w:hAnsi="Times New Roman" w:cs="Times New Roman" w:hint="eastAsia"/>
                <w:sz w:val="24"/>
                <w:szCs w:val="24"/>
              </w:rPr>
              <w:t>螺钉的减压器，调节</w:t>
            </w:r>
            <w:r>
              <w:rPr>
                <w:rFonts w:ascii="Times New Roman" w:hAnsi="Times New Roman" w:cs="Times New Roman" w:hint="eastAsia"/>
                <w:sz w:val="24"/>
                <w:szCs w:val="24"/>
              </w:rPr>
              <w:t>压力</w:t>
            </w:r>
            <w:r w:rsidRPr="00D8126E">
              <w:rPr>
                <w:rFonts w:ascii="Times New Roman" w:hAnsi="Times New Roman" w:cs="Times New Roman" w:hint="eastAsia"/>
                <w:sz w:val="24"/>
                <w:szCs w:val="24"/>
              </w:rPr>
              <w:t>调</w:t>
            </w:r>
            <w:r>
              <w:rPr>
                <w:rFonts w:ascii="Times New Roman" w:hAnsi="Times New Roman" w:cs="Times New Roman" w:hint="eastAsia"/>
                <w:sz w:val="24"/>
                <w:szCs w:val="24"/>
              </w:rPr>
              <w:t>节</w:t>
            </w:r>
            <w:r w:rsidRPr="00D8126E">
              <w:rPr>
                <w:rFonts w:ascii="Times New Roman" w:hAnsi="Times New Roman" w:cs="Times New Roman" w:hint="eastAsia"/>
                <w:sz w:val="24"/>
                <w:szCs w:val="24"/>
              </w:rPr>
              <w:t>螺钉增压，</w:t>
            </w:r>
            <w:r>
              <w:rPr>
                <w:rFonts w:ascii="Times New Roman" w:hAnsi="Times New Roman" w:cs="Times New Roman" w:hint="eastAsia"/>
                <w:sz w:val="24"/>
                <w:szCs w:val="24"/>
              </w:rPr>
              <w:t>增加到一定压力值时，安全阀应能排气；</w:t>
            </w:r>
            <w:r w:rsidRPr="00D8126E">
              <w:rPr>
                <w:rFonts w:ascii="Times New Roman" w:hAnsi="Times New Roman" w:cs="Times New Roman" w:hint="eastAsia"/>
                <w:sz w:val="24"/>
                <w:szCs w:val="24"/>
              </w:rPr>
              <w:t>对于无</w:t>
            </w:r>
            <w:r>
              <w:rPr>
                <w:rFonts w:ascii="Times New Roman" w:hAnsi="Times New Roman" w:cs="Times New Roman" w:hint="eastAsia"/>
                <w:sz w:val="24"/>
                <w:szCs w:val="24"/>
              </w:rPr>
              <w:t>压力调节</w:t>
            </w:r>
            <w:r w:rsidRPr="00D8126E">
              <w:rPr>
                <w:rFonts w:ascii="Times New Roman" w:hAnsi="Times New Roman" w:cs="Times New Roman" w:hint="eastAsia"/>
                <w:sz w:val="24"/>
                <w:szCs w:val="24"/>
              </w:rPr>
              <w:t>螺钉的减压器，通过在低压部分加压，</w:t>
            </w:r>
            <w:r>
              <w:rPr>
                <w:rFonts w:ascii="Times New Roman" w:hAnsi="Times New Roman" w:cs="Times New Roman" w:hint="eastAsia"/>
                <w:sz w:val="24"/>
                <w:szCs w:val="24"/>
              </w:rPr>
              <w:t>增加到一定压力值时，安全阀应能排气。</w:t>
            </w:r>
          </w:p>
          <w:p w:rsidR="00EF702B" w:rsidRPr="00EF702B" w:rsidRDefault="00B61B0C" w:rsidP="00A93C2F">
            <w:pPr>
              <w:spacing w:line="360" w:lineRule="auto"/>
              <w:jc w:val="left"/>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hint="eastAsia"/>
                <w:sz w:val="24"/>
                <w:szCs w:val="24"/>
              </w:rPr>
              <w:t xml:space="preserve"> </w:t>
            </w:r>
            <w:r>
              <w:rPr>
                <w:rFonts w:ascii="Times New Roman" w:hAnsi="Times New Roman" w:cs="Times New Roman" w:hint="eastAsia"/>
                <w:sz w:val="24"/>
                <w:szCs w:val="24"/>
              </w:rPr>
              <w:t>密封性检查</w:t>
            </w:r>
            <w:r w:rsidR="00A93C2F">
              <w:rPr>
                <w:rFonts w:ascii="Times New Roman" w:hAnsi="Times New Roman" w:cs="Times New Roman" w:hint="eastAsia"/>
                <w:sz w:val="24"/>
                <w:szCs w:val="24"/>
              </w:rPr>
              <w:t>。</w:t>
            </w:r>
            <w:r w:rsidRPr="006F3F3F">
              <w:rPr>
                <w:rFonts w:ascii="Times New Roman" w:hAnsi="Times New Roman" w:cs="Times New Roman" w:hint="eastAsia"/>
                <w:sz w:val="24"/>
                <w:szCs w:val="24"/>
              </w:rPr>
              <w:t>内部密封性：高压室与低压室能够密封；外部密封性：高压室和低压室对大气能够密封。</w:t>
            </w:r>
          </w:p>
        </w:tc>
      </w:tr>
    </w:tbl>
    <w:p w:rsidR="00F12D27" w:rsidRDefault="00F12D27"/>
    <w:tbl>
      <w:tblPr>
        <w:tblStyle w:val="a5"/>
        <w:tblpPr w:leftFromText="180" w:rightFromText="180" w:vertAnchor="text" w:tblpXSpec="center" w:tblpY="101"/>
        <w:tblOverlap w:val="never"/>
        <w:tblW w:w="9640" w:type="dxa"/>
        <w:tblLook w:val="04A0"/>
      </w:tblPr>
      <w:tblGrid>
        <w:gridCol w:w="2269"/>
        <w:gridCol w:w="7371"/>
      </w:tblGrid>
      <w:tr w:rsidR="00EF702B" w:rsidRPr="00C9738F" w:rsidTr="006264C5">
        <w:trPr>
          <w:trHeight w:val="13605"/>
        </w:trPr>
        <w:tc>
          <w:tcPr>
            <w:tcW w:w="2269" w:type="dxa"/>
            <w:vAlign w:val="center"/>
          </w:tcPr>
          <w:p w:rsidR="00EF702B" w:rsidRPr="00C9738F" w:rsidRDefault="00EF702B" w:rsidP="006264C5">
            <w:pPr>
              <w:spacing w:line="360" w:lineRule="auto"/>
              <w:jc w:val="center"/>
              <w:rPr>
                <w:rFonts w:ascii="Times New Roman" w:hAnsi="Times New Roman" w:cs="Times New Roman"/>
                <w:sz w:val="24"/>
                <w:szCs w:val="24"/>
              </w:rPr>
            </w:pPr>
            <w:r>
              <w:br w:type="page"/>
            </w:r>
            <w:r w:rsidRPr="00C9738F">
              <w:rPr>
                <w:rFonts w:ascii="Times New Roman" w:hAnsiTheme="minorEastAsia" w:cs="Times New Roman"/>
                <w:sz w:val="24"/>
                <w:szCs w:val="24"/>
              </w:rPr>
              <w:t>范围和主要</w:t>
            </w:r>
          </w:p>
          <w:p w:rsidR="00EF702B" w:rsidRPr="00C9738F" w:rsidRDefault="00EF702B" w:rsidP="006264C5">
            <w:pPr>
              <w:spacing w:line="360" w:lineRule="auto"/>
              <w:jc w:val="center"/>
              <w:rPr>
                <w:rFonts w:ascii="Times New Roman" w:hAnsi="Times New Roman" w:cs="Times New Roman"/>
                <w:sz w:val="24"/>
                <w:szCs w:val="24"/>
              </w:rPr>
            </w:pPr>
            <w:r w:rsidRPr="00C9738F">
              <w:rPr>
                <w:rFonts w:ascii="Times New Roman" w:hAnsiTheme="minorEastAsia" w:cs="Times New Roman"/>
                <w:sz w:val="24"/>
                <w:szCs w:val="24"/>
              </w:rPr>
              <w:t>计量特性</w:t>
            </w:r>
          </w:p>
        </w:tc>
        <w:tc>
          <w:tcPr>
            <w:tcW w:w="7371" w:type="dxa"/>
          </w:tcPr>
          <w:p w:rsidR="00F12D27" w:rsidRDefault="00F12D27" w:rsidP="00A93C2F">
            <w:pPr>
              <w:spacing w:line="360" w:lineRule="auto"/>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hint="eastAsia"/>
                <w:sz w:val="24"/>
                <w:szCs w:val="24"/>
              </w:rPr>
              <w:t>、</w:t>
            </w:r>
            <w:r>
              <w:rPr>
                <w:rFonts w:ascii="Times New Roman" w:hAnsi="Times New Roman" w:cs="Times New Roman" w:hint="eastAsia"/>
                <w:sz w:val="24"/>
                <w:szCs w:val="24"/>
              </w:rPr>
              <w:t xml:space="preserve"> </w:t>
            </w:r>
            <w:r w:rsidRPr="00B01163">
              <w:rPr>
                <w:rFonts w:ascii="Times New Roman" w:hAnsi="Times New Roman" w:cs="Times New Roman" w:hint="eastAsia"/>
                <w:sz w:val="24"/>
                <w:szCs w:val="24"/>
              </w:rPr>
              <w:t>输出</w:t>
            </w:r>
            <w:r>
              <w:rPr>
                <w:rFonts w:ascii="Times New Roman" w:hAnsi="Times New Roman" w:cs="Times New Roman" w:hint="eastAsia"/>
                <w:sz w:val="24"/>
                <w:szCs w:val="24"/>
              </w:rPr>
              <w:t>工作</w:t>
            </w:r>
            <w:r w:rsidRPr="00B01163">
              <w:rPr>
                <w:rFonts w:ascii="Times New Roman" w:hAnsi="Times New Roman" w:cs="Times New Roman" w:hint="eastAsia"/>
                <w:sz w:val="24"/>
                <w:szCs w:val="24"/>
              </w:rPr>
              <w:t>压力</w:t>
            </w:r>
            <w:r>
              <w:rPr>
                <w:rFonts w:ascii="Times New Roman" w:hAnsi="Times New Roman" w:cs="Times New Roman" w:hint="eastAsia"/>
                <w:sz w:val="24"/>
                <w:szCs w:val="24"/>
              </w:rPr>
              <w:t>：</w:t>
            </w:r>
            <w:r>
              <w:rPr>
                <w:rFonts w:ascii="Times New Roman" w:hAnsi="Times New Roman" w:cs="Times New Roman" w:hint="eastAsia"/>
                <w:sz w:val="24"/>
                <w:szCs w:val="24"/>
              </w:rPr>
              <w:t>0.3 MPa ~0.4</w:t>
            </w:r>
            <w:r w:rsidR="00E9792F">
              <w:rPr>
                <w:rFonts w:ascii="Times New Roman" w:hAnsi="Times New Roman" w:cs="Times New Roman" w:hint="eastAsia"/>
                <w:sz w:val="24"/>
                <w:szCs w:val="24"/>
              </w:rPr>
              <w:t xml:space="preserve"> </w:t>
            </w:r>
            <w:r>
              <w:rPr>
                <w:rFonts w:ascii="Times New Roman" w:hAnsi="Times New Roman" w:cs="Times New Roman" w:hint="eastAsia"/>
                <w:sz w:val="24"/>
                <w:szCs w:val="24"/>
              </w:rPr>
              <w:t>MPa</w:t>
            </w:r>
          </w:p>
          <w:p w:rsidR="00EF702B" w:rsidRPr="003119DC" w:rsidRDefault="00EF702B" w:rsidP="00EF702B">
            <w:pPr>
              <w:spacing w:line="360" w:lineRule="auto"/>
              <w:jc w:val="left"/>
              <w:rPr>
                <w:rFonts w:ascii="Times New Roman" w:hAnsi="Times New Roman" w:cs="Times New Roman"/>
                <w:sz w:val="24"/>
                <w:szCs w:val="24"/>
              </w:rPr>
            </w:pPr>
            <w:r>
              <w:rPr>
                <w:rFonts w:ascii="Times New Roman" w:hAnsi="Times New Roman" w:cs="Times New Roman" w:hint="eastAsia"/>
                <w:sz w:val="24"/>
                <w:szCs w:val="24"/>
              </w:rPr>
              <w:t>三、</w:t>
            </w:r>
            <w:r w:rsidR="00B61B0C">
              <w:rPr>
                <w:rFonts w:ascii="Times New Roman" w:hAnsiTheme="minorEastAsia" w:cs="Times New Roman" w:hint="eastAsia"/>
                <w:sz w:val="24"/>
                <w:szCs w:val="24"/>
              </w:rPr>
              <w:t>主要测量标准的技术指标</w:t>
            </w:r>
          </w:p>
          <w:p w:rsidR="001018BE" w:rsidRDefault="001018BE" w:rsidP="00EF702B">
            <w:pPr>
              <w:spacing w:line="360" w:lineRule="auto"/>
              <w:jc w:val="left"/>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sidR="00B61B0C">
              <w:rPr>
                <w:rFonts w:ascii="Times New Roman" w:hAnsi="Times New Roman" w:cs="Times New Roman" w:hint="eastAsia"/>
                <w:sz w:val="24"/>
                <w:szCs w:val="24"/>
              </w:rPr>
              <w:t>气体减压器校准装置</w:t>
            </w:r>
          </w:p>
          <w:p w:rsidR="00B61B0C" w:rsidRDefault="00B61B0C" w:rsidP="00B61B0C">
            <w:pPr>
              <w:spacing w:line="360" w:lineRule="auto"/>
              <w:ind w:firstLineChars="200" w:firstLine="480"/>
              <w:jc w:val="left"/>
              <w:rPr>
                <w:rFonts w:ascii="Times New Roman" w:hAnsi="Times New Roman" w:cs="Times New Roman"/>
                <w:sz w:val="24"/>
                <w:szCs w:val="24"/>
              </w:rPr>
            </w:pPr>
            <w:r>
              <w:rPr>
                <w:rFonts w:ascii="Times New Roman" w:hAnsi="Times New Roman" w:cs="Times New Roman" w:hint="eastAsia"/>
                <w:sz w:val="24"/>
                <w:szCs w:val="24"/>
              </w:rPr>
              <w:t>测量范围：（</w:t>
            </w:r>
            <w:r>
              <w:rPr>
                <w:rFonts w:ascii="Times New Roman" w:hAnsi="Times New Roman" w:cs="Times New Roman" w:hint="eastAsia"/>
                <w:sz w:val="24"/>
                <w:szCs w:val="24"/>
              </w:rPr>
              <w:t>0~25</w:t>
            </w:r>
            <w:r>
              <w:rPr>
                <w:rFonts w:ascii="Times New Roman" w:hAnsi="Times New Roman" w:cs="Times New Roman" w:hint="eastAsia"/>
                <w:sz w:val="24"/>
                <w:szCs w:val="24"/>
              </w:rPr>
              <w:t>）</w:t>
            </w:r>
            <w:r>
              <w:rPr>
                <w:rFonts w:ascii="Times New Roman" w:hAnsi="Times New Roman" w:cs="Times New Roman" w:hint="eastAsia"/>
                <w:sz w:val="24"/>
                <w:szCs w:val="24"/>
              </w:rPr>
              <w:t>MPa</w:t>
            </w:r>
            <w:r>
              <w:rPr>
                <w:rFonts w:ascii="Times New Roman" w:hAnsi="Times New Roman" w:cs="Times New Roman" w:hint="eastAsia"/>
                <w:sz w:val="24"/>
                <w:szCs w:val="24"/>
              </w:rPr>
              <w:t>，准确度等级</w:t>
            </w:r>
            <w:r>
              <w:rPr>
                <w:rFonts w:ascii="Times New Roman" w:hAnsi="Times New Roman" w:cs="Times New Roman" w:hint="eastAsia"/>
                <w:sz w:val="24"/>
                <w:szCs w:val="24"/>
              </w:rPr>
              <w:t>0.25</w:t>
            </w:r>
            <w:r>
              <w:rPr>
                <w:rFonts w:ascii="Times New Roman" w:hAnsi="Times New Roman" w:cs="Times New Roman" w:hint="eastAsia"/>
                <w:sz w:val="24"/>
                <w:szCs w:val="24"/>
              </w:rPr>
              <w:t>级</w:t>
            </w:r>
          </w:p>
          <w:p w:rsidR="001018BE" w:rsidRDefault="001018BE" w:rsidP="00EF702B">
            <w:pPr>
              <w:spacing w:line="360" w:lineRule="auto"/>
              <w:jc w:val="left"/>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sidR="00B61B0C">
              <w:rPr>
                <w:rFonts w:ascii="Times New Roman" w:hAnsi="Times New Roman" w:cs="Times New Roman" w:hint="eastAsia"/>
                <w:sz w:val="24"/>
                <w:szCs w:val="24"/>
              </w:rPr>
              <w:t>数字压力计标准装置</w:t>
            </w:r>
          </w:p>
          <w:p w:rsidR="00B61B0C" w:rsidRDefault="00B61B0C" w:rsidP="00EF702B">
            <w:pPr>
              <w:spacing w:line="360" w:lineRule="auto"/>
              <w:jc w:val="left"/>
              <w:rPr>
                <w:rFonts w:ascii="Times New Roman" w:hAnsi="Times New Roman" w:cs="Times New Roman"/>
                <w:sz w:val="24"/>
                <w:szCs w:val="24"/>
              </w:rPr>
            </w:pPr>
            <w:r>
              <w:rPr>
                <w:rFonts w:ascii="Times New Roman" w:hAnsi="Times New Roman" w:cs="Times New Roman" w:hint="eastAsia"/>
                <w:sz w:val="24"/>
                <w:szCs w:val="24"/>
              </w:rPr>
              <w:t xml:space="preserve">    </w:t>
            </w:r>
            <w:r>
              <w:rPr>
                <w:rFonts w:ascii="Times New Roman" w:hAnsi="Times New Roman" w:cs="Times New Roman" w:hint="eastAsia"/>
                <w:sz w:val="24"/>
                <w:szCs w:val="24"/>
              </w:rPr>
              <w:t>测量范围：（</w:t>
            </w:r>
            <w:r>
              <w:rPr>
                <w:rFonts w:ascii="Times New Roman" w:hAnsi="Times New Roman" w:cs="Times New Roman" w:hint="eastAsia"/>
                <w:sz w:val="24"/>
                <w:szCs w:val="24"/>
              </w:rPr>
              <w:t>-0.1~250</w:t>
            </w:r>
            <w:r>
              <w:rPr>
                <w:rFonts w:ascii="Times New Roman" w:hAnsi="Times New Roman" w:cs="Times New Roman" w:hint="eastAsia"/>
                <w:sz w:val="24"/>
                <w:szCs w:val="24"/>
              </w:rPr>
              <w:t>）</w:t>
            </w:r>
            <w:r>
              <w:rPr>
                <w:rFonts w:ascii="Times New Roman" w:hAnsi="Times New Roman" w:cs="Times New Roman" w:hint="eastAsia"/>
                <w:sz w:val="24"/>
                <w:szCs w:val="24"/>
              </w:rPr>
              <w:t>MPa</w:t>
            </w:r>
            <w:r>
              <w:rPr>
                <w:rFonts w:ascii="Times New Roman" w:hAnsi="Times New Roman" w:cs="Times New Roman" w:hint="eastAsia"/>
                <w:sz w:val="24"/>
                <w:szCs w:val="24"/>
              </w:rPr>
              <w:t>，准确度等级</w:t>
            </w:r>
            <w:r>
              <w:rPr>
                <w:rFonts w:ascii="Times New Roman" w:hAnsi="Times New Roman" w:cs="Times New Roman" w:hint="eastAsia"/>
                <w:sz w:val="24"/>
                <w:szCs w:val="24"/>
              </w:rPr>
              <w:t>0.05</w:t>
            </w:r>
            <w:r>
              <w:rPr>
                <w:rFonts w:ascii="Times New Roman" w:hAnsi="Times New Roman" w:cs="Times New Roman" w:hint="eastAsia"/>
                <w:sz w:val="24"/>
                <w:szCs w:val="24"/>
              </w:rPr>
              <w:t>级</w:t>
            </w:r>
            <w:r>
              <w:rPr>
                <w:rFonts w:ascii="Times New Roman" w:hAnsi="Times New Roman" w:cs="Times New Roman" w:hint="eastAsia"/>
                <w:sz w:val="24"/>
                <w:szCs w:val="24"/>
              </w:rPr>
              <w:t>~0.1</w:t>
            </w:r>
            <w:r>
              <w:rPr>
                <w:rFonts w:ascii="Times New Roman" w:hAnsi="Times New Roman" w:cs="Times New Roman" w:hint="eastAsia"/>
                <w:sz w:val="24"/>
                <w:szCs w:val="24"/>
              </w:rPr>
              <w:t>级</w:t>
            </w:r>
          </w:p>
          <w:p w:rsidR="001018BE" w:rsidRDefault="001018BE" w:rsidP="00EF702B">
            <w:pPr>
              <w:spacing w:line="360" w:lineRule="auto"/>
              <w:jc w:val="left"/>
              <w:rPr>
                <w:rFonts w:ascii="Times New Roman" w:hAnsiTheme="minorEastAsia"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sidR="00B61B0C">
              <w:rPr>
                <w:rFonts w:ascii="Times New Roman" w:hAnsiTheme="minorEastAsia" w:cs="Times New Roman" w:hint="eastAsia"/>
                <w:sz w:val="24"/>
                <w:szCs w:val="24"/>
              </w:rPr>
              <w:t>皂膜气体流量标准装置</w:t>
            </w:r>
          </w:p>
          <w:p w:rsidR="00B61B0C" w:rsidRPr="00B61B0C" w:rsidRDefault="00B61B0C" w:rsidP="00EF702B">
            <w:pPr>
              <w:spacing w:line="360" w:lineRule="auto"/>
              <w:jc w:val="left"/>
              <w:rPr>
                <w:rFonts w:ascii="Times New Roman" w:hAnsiTheme="minorEastAsia" w:cs="Times New Roman"/>
                <w:sz w:val="24"/>
                <w:szCs w:val="24"/>
              </w:rPr>
            </w:pPr>
            <w:r>
              <w:rPr>
                <w:rFonts w:ascii="Times New Roman" w:hAnsiTheme="minorEastAsia" w:cs="Times New Roman" w:hint="eastAsia"/>
                <w:sz w:val="24"/>
                <w:szCs w:val="24"/>
              </w:rPr>
              <w:t xml:space="preserve">    </w:t>
            </w:r>
            <w:r>
              <w:rPr>
                <w:rFonts w:ascii="Times New Roman" w:hAnsi="Times New Roman" w:cs="Times New Roman" w:hint="eastAsia"/>
                <w:sz w:val="24"/>
                <w:szCs w:val="24"/>
              </w:rPr>
              <w:t>测量范围：（</w:t>
            </w:r>
            <w:r>
              <w:rPr>
                <w:rFonts w:ascii="Times New Roman" w:hAnsi="Times New Roman" w:cs="Times New Roman" w:hint="eastAsia"/>
                <w:sz w:val="24"/>
                <w:szCs w:val="24"/>
              </w:rPr>
              <w:t>0.03~30</w:t>
            </w:r>
            <w:r>
              <w:rPr>
                <w:rFonts w:ascii="Times New Roman" w:hAnsi="Times New Roman" w:cs="Times New Roman" w:hint="eastAsia"/>
                <w:sz w:val="24"/>
                <w:szCs w:val="24"/>
              </w:rPr>
              <w:t>）</w:t>
            </w:r>
            <w:r>
              <w:rPr>
                <w:rFonts w:ascii="Times New Roman" w:hAnsi="Times New Roman" w:cs="Times New Roman" w:hint="eastAsia"/>
                <w:sz w:val="24"/>
                <w:szCs w:val="24"/>
              </w:rPr>
              <w:t>L/min</w:t>
            </w:r>
            <w:r>
              <w:rPr>
                <w:rFonts w:ascii="Times New Roman" w:hAnsi="Times New Roman" w:cs="Times New Roman" w:hint="eastAsia"/>
                <w:sz w:val="24"/>
                <w:szCs w:val="24"/>
              </w:rPr>
              <w:t>，准确度等级</w:t>
            </w:r>
            <w:r>
              <w:rPr>
                <w:rFonts w:ascii="Times New Roman" w:hAnsi="Times New Roman" w:cs="Times New Roman" w:hint="eastAsia"/>
                <w:sz w:val="24"/>
                <w:szCs w:val="24"/>
              </w:rPr>
              <w:t>1.0</w:t>
            </w:r>
            <w:r>
              <w:rPr>
                <w:rFonts w:ascii="Times New Roman" w:hAnsi="Times New Roman" w:cs="Times New Roman" w:hint="eastAsia"/>
                <w:sz w:val="24"/>
                <w:szCs w:val="24"/>
              </w:rPr>
              <w:t>级</w:t>
            </w:r>
          </w:p>
          <w:p w:rsidR="001018BE" w:rsidRDefault="001018BE" w:rsidP="00EF702B">
            <w:pPr>
              <w:spacing w:line="360" w:lineRule="auto"/>
              <w:jc w:val="left"/>
              <w:rPr>
                <w:rFonts w:ascii="Times New Roman" w:hAnsi="Times New Roman" w:cs="Times New Roman"/>
                <w:sz w:val="24"/>
                <w:szCs w:val="24"/>
              </w:rPr>
            </w:pPr>
            <w:r>
              <w:rPr>
                <w:rFonts w:ascii="Times New Roman" w:hAnsiTheme="minorEastAsia" w:cs="Times New Roman" w:hint="eastAsia"/>
                <w:sz w:val="24"/>
                <w:szCs w:val="24"/>
              </w:rPr>
              <w:t>4</w:t>
            </w:r>
            <w:r>
              <w:rPr>
                <w:rFonts w:ascii="Times New Roman" w:hAnsiTheme="minorEastAsia" w:cs="Times New Roman" w:hint="eastAsia"/>
                <w:sz w:val="24"/>
                <w:szCs w:val="24"/>
              </w:rPr>
              <w:t>、</w:t>
            </w:r>
            <w:r w:rsidR="00B61B0C">
              <w:rPr>
                <w:rFonts w:ascii="Times New Roman" w:hAnsi="Times New Roman" w:cs="Times New Roman" w:hint="eastAsia"/>
                <w:sz w:val="24"/>
                <w:szCs w:val="24"/>
              </w:rPr>
              <w:t>罗茨流量计</w:t>
            </w:r>
          </w:p>
          <w:p w:rsidR="00B61B0C" w:rsidRDefault="00B61B0C" w:rsidP="00B61B0C">
            <w:pPr>
              <w:spacing w:line="360" w:lineRule="auto"/>
              <w:ind w:firstLineChars="200" w:firstLine="480"/>
              <w:jc w:val="left"/>
              <w:rPr>
                <w:rFonts w:ascii="Times New Roman" w:hAnsi="Times New Roman" w:cs="Times New Roman"/>
                <w:sz w:val="24"/>
                <w:szCs w:val="24"/>
              </w:rPr>
            </w:pPr>
            <w:r>
              <w:rPr>
                <w:rFonts w:ascii="Times New Roman" w:hAnsi="Times New Roman" w:cs="Times New Roman" w:hint="eastAsia"/>
                <w:sz w:val="24"/>
                <w:szCs w:val="24"/>
              </w:rPr>
              <w:t>测量范围：（</w:t>
            </w:r>
            <w:r>
              <w:rPr>
                <w:rFonts w:ascii="Times New Roman" w:hAnsi="Times New Roman" w:cs="Times New Roman" w:hint="eastAsia"/>
                <w:sz w:val="24"/>
                <w:szCs w:val="24"/>
              </w:rPr>
              <w:t>10~150</w:t>
            </w:r>
            <w:r>
              <w:rPr>
                <w:rFonts w:ascii="Times New Roman" w:hAnsi="Times New Roman" w:cs="Times New Roman" w:hint="eastAsia"/>
                <w:sz w:val="24"/>
                <w:szCs w:val="24"/>
              </w:rPr>
              <w:t>）</w:t>
            </w:r>
            <w:r>
              <w:rPr>
                <w:rFonts w:ascii="Times New Roman" w:hAnsi="Times New Roman" w:cs="Times New Roman" w:hint="eastAsia"/>
                <w:sz w:val="24"/>
                <w:szCs w:val="24"/>
              </w:rPr>
              <w:t>L/min</w:t>
            </w:r>
            <w:r>
              <w:rPr>
                <w:rFonts w:ascii="Times New Roman" w:hAnsi="Times New Roman" w:cs="Times New Roman" w:hint="eastAsia"/>
                <w:sz w:val="24"/>
                <w:szCs w:val="24"/>
              </w:rPr>
              <w:t>，准确度等级</w:t>
            </w:r>
            <w:r>
              <w:rPr>
                <w:rFonts w:ascii="Times New Roman" w:hAnsi="Times New Roman" w:cs="Times New Roman" w:hint="eastAsia"/>
                <w:sz w:val="24"/>
                <w:szCs w:val="24"/>
              </w:rPr>
              <w:t>1.5</w:t>
            </w:r>
            <w:r>
              <w:rPr>
                <w:rFonts w:ascii="Times New Roman" w:hAnsi="Times New Roman" w:cs="Times New Roman" w:hint="eastAsia"/>
                <w:sz w:val="24"/>
                <w:szCs w:val="24"/>
              </w:rPr>
              <w:t>级</w:t>
            </w:r>
          </w:p>
          <w:p w:rsidR="00B61B0C" w:rsidRPr="0027492B" w:rsidRDefault="00B61B0C" w:rsidP="00B61B0C">
            <w:pPr>
              <w:spacing w:line="360" w:lineRule="auto"/>
              <w:ind w:firstLineChars="200" w:firstLine="480"/>
              <w:rPr>
                <w:rFonts w:ascii="Times New Roman" w:hAnsi="Times New Roman" w:cs="Times New Roman"/>
                <w:sz w:val="24"/>
                <w:szCs w:val="24"/>
              </w:rPr>
            </w:pPr>
            <w:r w:rsidRPr="0027492B">
              <w:rPr>
                <w:rFonts w:ascii="Times New Roman" w:hAnsi="Times New Roman" w:cs="Times New Roman" w:hint="eastAsia"/>
                <w:sz w:val="24"/>
                <w:szCs w:val="24"/>
              </w:rPr>
              <w:t>我单位于</w:t>
            </w:r>
            <w:r w:rsidRPr="0027492B">
              <w:rPr>
                <w:rFonts w:ascii="Times New Roman" w:hAnsi="Times New Roman" w:cs="Times New Roman"/>
                <w:sz w:val="24"/>
                <w:szCs w:val="24"/>
              </w:rPr>
              <w:t>2014</w:t>
            </w:r>
            <w:r w:rsidRPr="0027492B">
              <w:rPr>
                <w:rFonts w:ascii="Times New Roman" w:hAnsi="Times New Roman" w:cs="Times New Roman" w:hint="eastAsia"/>
                <w:sz w:val="24"/>
                <w:szCs w:val="24"/>
              </w:rPr>
              <w:t>年建立了传递标准气体减压器校准装置，该校准装置用于开展带弹簧管压力表的气体减压器的校准工作。在气体减压器的校准方面有丰富的工作经验，自开展气体减压器的校准工作至今，对流量计式气体减压器的校准工作做了大量的试验，积累了许多经验数据。</w:t>
            </w:r>
            <w:r w:rsidRPr="0027492B">
              <w:rPr>
                <w:rFonts w:ascii="Times New Roman" w:hAnsi="Times New Roman" w:cs="Times New Roman" w:hint="eastAsia"/>
                <w:bCs/>
                <w:sz w:val="24"/>
                <w:szCs w:val="24"/>
              </w:rPr>
              <w:t>我单位现有</w:t>
            </w:r>
            <w:r>
              <w:rPr>
                <w:rFonts w:ascii="Times New Roman" w:hAnsi="Times New Roman" w:cs="Times New Roman" w:hint="eastAsia"/>
                <w:bCs/>
                <w:sz w:val="24"/>
                <w:szCs w:val="24"/>
              </w:rPr>
              <w:t>的计量</w:t>
            </w:r>
            <w:r w:rsidRPr="0027492B">
              <w:rPr>
                <w:rFonts w:ascii="Times New Roman" w:hAnsi="Times New Roman" w:cs="Times New Roman" w:hint="eastAsia"/>
                <w:bCs/>
                <w:sz w:val="24"/>
                <w:szCs w:val="24"/>
              </w:rPr>
              <w:t>标准中</w:t>
            </w:r>
            <w:r>
              <w:rPr>
                <w:rFonts w:ascii="Times New Roman" w:hAnsi="Times New Roman" w:cs="Times New Roman" w:hint="eastAsia"/>
                <w:bCs/>
                <w:sz w:val="24"/>
                <w:szCs w:val="24"/>
              </w:rPr>
              <w:t>：</w:t>
            </w:r>
            <w:r w:rsidRPr="0027492B">
              <w:rPr>
                <w:rFonts w:ascii="Times New Roman" w:hAnsi="Times New Roman" w:cs="Times New Roman" w:hint="eastAsia"/>
                <w:sz w:val="24"/>
                <w:szCs w:val="24"/>
              </w:rPr>
              <w:t>气体减压器校准装置</w:t>
            </w:r>
            <w:r>
              <w:rPr>
                <w:rFonts w:ascii="Times New Roman" w:hAnsi="Times New Roman" w:cs="Times New Roman" w:hint="eastAsia"/>
                <w:sz w:val="24"/>
                <w:szCs w:val="24"/>
              </w:rPr>
              <w:t>、</w:t>
            </w:r>
            <w:r w:rsidRPr="0027492B">
              <w:rPr>
                <w:rFonts w:ascii="Times New Roman" w:hAnsi="Times New Roman" w:cs="Times New Roman" w:hint="eastAsia"/>
                <w:sz w:val="24"/>
                <w:szCs w:val="24"/>
              </w:rPr>
              <w:t>数字压力计标准装置</w:t>
            </w:r>
            <w:r>
              <w:rPr>
                <w:rFonts w:ascii="Times New Roman" w:hAnsi="Times New Roman" w:cs="Times New Roman" w:hint="eastAsia"/>
                <w:sz w:val="24"/>
                <w:szCs w:val="24"/>
              </w:rPr>
              <w:t>可以实现减压器压力的测量、安全阀排放压力、输出工作压力的测量、密封性检查计量项目的试验；</w:t>
            </w:r>
            <w:r w:rsidRPr="0027492B">
              <w:rPr>
                <w:rFonts w:ascii="Times New Roman" w:hAnsi="Times New Roman" w:cs="Times New Roman" w:hint="eastAsia"/>
                <w:sz w:val="24"/>
                <w:szCs w:val="24"/>
              </w:rPr>
              <w:t>皂膜流量计</w:t>
            </w:r>
            <w:r>
              <w:rPr>
                <w:rFonts w:ascii="Times New Roman" w:hAnsi="Times New Roman" w:cs="Times New Roman" w:hint="eastAsia"/>
                <w:sz w:val="24"/>
                <w:szCs w:val="24"/>
              </w:rPr>
              <w:t>、</w:t>
            </w:r>
            <w:r w:rsidRPr="0027492B">
              <w:rPr>
                <w:rFonts w:ascii="Times New Roman" w:hAnsi="Times New Roman" w:cs="Times New Roman" w:hint="eastAsia"/>
                <w:sz w:val="24"/>
                <w:szCs w:val="24"/>
              </w:rPr>
              <w:t>罗茨流量计</w:t>
            </w:r>
            <w:r>
              <w:rPr>
                <w:rFonts w:ascii="Times New Roman" w:hAnsi="Times New Roman" w:cs="Times New Roman" w:hint="eastAsia"/>
                <w:sz w:val="24"/>
                <w:szCs w:val="24"/>
              </w:rPr>
              <w:t>可以实现减压器流测量计量项目的试验。</w:t>
            </w:r>
            <w:r w:rsidRPr="0027492B">
              <w:rPr>
                <w:rFonts w:ascii="Times New Roman" w:hAnsi="Times New Roman" w:cs="Times New Roman"/>
                <w:sz w:val="24"/>
                <w:szCs w:val="24"/>
              </w:rPr>
              <w:t xml:space="preserve"> </w:t>
            </w:r>
          </w:p>
          <w:p w:rsidR="00B61B0C" w:rsidRDefault="00B61B0C" w:rsidP="00B61B0C">
            <w:pPr>
              <w:spacing w:line="360" w:lineRule="auto"/>
              <w:ind w:firstLineChars="200" w:firstLine="480"/>
              <w:jc w:val="left"/>
              <w:rPr>
                <w:rFonts w:ascii="Times New Roman" w:hAnsi="Times New Roman" w:cs="Times New Roman"/>
                <w:sz w:val="24"/>
                <w:szCs w:val="24"/>
              </w:rPr>
            </w:pPr>
            <w:r w:rsidRPr="0027492B">
              <w:rPr>
                <w:rFonts w:ascii="Times New Roman" w:hAnsi="Times New Roman" w:cs="Times New Roman" w:hint="eastAsia"/>
                <w:sz w:val="24"/>
                <w:szCs w:val="24"/>
              </w:rPr>
              <w:t>以上条件为流量计式气体减压器校准规范的编制工作提供了有力的软硬件支撑。</w:t>
            </w:r>
          </w:p>
          <w:p w:rsidR="00EF702B" w:rsidRDefault="001018BE" w:rsidP="00EF702B">
            <w:pPr>
              <w:spacing w:line="360" w:lineRule="auto"/>
              <w:jc w:val="left"/>
              <w:rPr>
                <w:rFonts w:ascii="Times New Roman" w:hAnsi="Times New Roman" w:cs="Times New Roman"/>
                <w:sz w:val="24"/>
                <w:szCs w:val="24"/>
              </w:rPr>
            </w:pPr>
            <w:r>
              <w:rPr>
                <w:rFonts w:ascii="Times New Roman" w:hAnsi="Times New Roman" w:cs="Times New Roman" w:hint="eastAsia"/>
                <w:sz w:val="24"/>
                <w:szCs w:val="24"/>
              </w:rPr>
              <w:t>四</w:t>
            </w:r>
            <w:r w:rsidR="00EF702B">
              <w:rPr>
                <w:rFonts w:ascii="Times New Roman" w:hAnsi="Times New Roman" w:cs="Times New Roman" w:hint="eastAsia"/>
                <w:sz w:val="24"/>
                <w:szCs w:val="24"/>
              </w:rPr>
              <w:t>、</w:t>
            </w:r>
            <w:r w:rsidR="00EF702B" w:rsidRPr="00F94F2A">
              <w:rPr>
                <w:rFonts w:ascii="Times New Roman" w:hAnsi="Times New Roman" w:cs="Times New Roman" w:hint="eastAsia"/>
                <w:sz w:val="24"/>
                <w:szCs w:val="24"/>
              </w:rPr>
              <w:t>研究内容</w:t>
            </w:r>
          </w:p>
          <w:p w:rsidR="001018BE" w:rsidRDefault="00E5356B" w:rsidP="00EF702B">
            <w:pPr>
              <w:spacing w:line="360" w:lineRule="auto"/>
              <w:jc w:val="left"/>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63360" behindDoc="0" locked="0" layoutInCell="1" allowOverlap="1">
                  <wp:simplePos x="0" y="0"/>
                  <wp:positionH relativeFrom="column">
                    <wp:posOffset>76201</wp:posOffset>
                  </wp:positionH>
                  <wp:positionV relativeFrom="paragraph">
                    <wp:posOffset>665</wp:posOffset>
                  </wp:positionV>
                  <wp:extent cx="4414092" cy="1424762"/>
                  <wp:effectExtent l="0" t="0" r="0" b="0"/>
                  <wp:wrapNone/>
                  <wp:docPr id="8" name="对象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320072" cy="2714625"/>
                            <a:chOff x="395304" y="2000250"/>
                            <a:chExt cx="8320072" cy="2714625"/>
                          </a:xfrm>
                        </a:grpSpPr>
                        <a:grpSp>
                          <a:nvGrpSpPr>
                            <a:cNvPr id="19462" name="组合 35"/>
                            <a:cNvGrpSpPr>
                              <a:grpSpLocks/>
                            </a:cNvGrpSpPr>
                          </a:nvGrpSpPr>
                          <a:grpSpPr bwMode="auto">
                            <a:xfrm>
                              <a:off x="395304" y="2000250"/>
                              <a:ext cx="8320072" cy="2714625"/>
                              <a:chOff x="395575" y="2000240"/>
                              <a:chExt cx="8319830" cy="1857388"/>
                            </a:xfrm>
                          </a:grpSpPr>
                          <a:sp>
                            <a:nvSpPr>
                              <a:cNvPr id="19465" name="TextBox 7"/>
                              <a:cNvSpPr txBox="1">
                                <a:spLocks noChangeArrowheads="1"/>
                              </a:cNvSpPr>
                            </a:nvSpPr>
                            <a:spPr bwMode="auto">
                              <a:xfrm>
                                <a:off x="395575" y="2000240"/>
                                <a:ext cx="461652" cy="1857388"/>
                              </a:xfrm>
                              <a:prstGeom prst="rect">
                                <a:avLst/>
                              </a:prstGeom>
                              <a:noFill/>
                              <a:ln w="9525">
                                <a:noFill/>
                                <a:miter lim="800000"/>
                                <a:headEnd/>
                                <a:tailEnd/>
                              </a:ln>
                            </a:spPr>
                            <a:txSp>
                              <a:txBody>
                                <a:bodyPr vert="eaVert">
                                  <a:spAutoFit/>
                                </a:bodyPr>
                                <a:lstStyle>
                                  <a:defPPr>
                                    <a:defRPr lang="zh-CN"/>
                                  </a:defPPr>
                                  <a:lvl1pPr algn="l" rtl="0" fontAlgn="base">
                                    <a:spcBef>
                                      <a:spcPct val="0"/>
                                    </a:spcBef>
                                    <a:spcAft>
                                      <a:spcPct val="0"/>
                                    </a:spcAft>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pPr algn="ctr"/>
                                  <a:r>
                                    <a:rPr lang="zh-CN" altLang="en-US" b="1" dirty="0"/>
                                    <a:t>高压气源</a:t>
                                  </a:r>
                                </a:p>
                              </a:txBody>
                              <a:useSpRect/>
                            </a:txSp>
                          </a:sp>
                          <a:grpSp>
                            <a:nvGrpSpPr>
                              <a:cNvPr id="4" name="组合 29"/>
                              <a:cNvGrpSpPr>
                                <a:grpSpLocks/>
                              </a:cNvGrpSpPr>
                            </a:nvGrpSpPr>
                            <a:grpSpPr bwMode="auto">
                              <a:xfrm>
                                <a:off x="1357556" y="2000240"/>
                                <a:ext cx="500047" cy="1857388"/>
                                <a:chOff x="571739" y="1428736"/>
                                <a:chExt cx="500047" cy="1857388"/>
                              </a:xfrm>
                            </a:grpSpPr>
                            <a:sp>
                              <a:nvSpPr>
                                <a:cNvPr id="31" name="圆角矩形 30"/>
                                <a:cNvSpPr/>
                              </a:nvSpPr>
                              <a:spPr>
                                <a:xfrm>
                                  <a:off x="571739" y="1428736"/>
                                  <a:ext cx="500047" cy="1857388"/>
                                </a:xfrm>
                                <a:prstGeom prst="roundRect">
                                  <a:avLst/>
                                </a:prstGeom>
                                <a:solidFill>
                                  <a:schemeClr val="bg1"/>
                                </a:solidFill>
                                <a:ln>
                                  <a:solidFill>
                                    <a:schemeClr val="tx1"/>
                                  </a:solidFill>
                                </a:ln>
                              </a:spPr>
                              <a:txSp>
                                <a:txBody>
                                  <a:bodyPr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487" name="TextBox 31"/>
                                <a:cNvSpPr txBox="1">
                                  <a:spLocks noChangeArrowheads="1"/>
                                </a:cNvSpPr>
                              </a:nvSpPr>
                              <a:spPr bwMode="auto">
                                <a:xfrm>
                                  <a:off x="609905" y="1673125"/>
                                  <a:ext cx="461651" cy="1368611"/>
                                </a:xfrm>
                                <a:prstGeom prst="rect">
                                  <a:avLst/>
                                </a:prstGeom>
                                <a:noFill/>
                                <a:ln w="9525">
                                  <a:noFill/>
                                  <a:miter lim="800000"/>
                                  <a:headEnd/>
                                  <a:tailEnd/>
                                </a:ln>
                              </a:spPr>
                              <a:txSp>
                                <a:txBody>
                                  <a:bodyPr vert="eaVert" wrap="square">
                                    <a:spAutoFit/>
                                  </a:bodyPr>
                                  <a:lstStyle>
                                    <a:defPPr>
                                      <a:defRPr lang="zh-CN"/>
                                    </a:defPPr>
                                    <a:lvl1pPr algn="l" rtl="0" fontAlgn="base">
                                      <a:spcBef>
                                        <a:spcPct val="0"/>
                                      </a:spcBef>
                                      <a:spcAft>
                                        <a:spcPct val="0"/>
                                      </a:spcAft>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pPr algn="ctr"/>
                                    <a:r>
                                      <a:rPr lang="zh-CN" altLang="en-US" dirty="0"/>
                                      <a:t>高压输入端</a:t>
                                    </a:r>
                                  </a:p>
                                </a:txBody>
                                <a:useSpRect/>
                              </a:txSp>
                            </a:sp>
                          </a:grpSp>
                          <a:grpSp>
                            <a:nvGrpSpPr>
                              <a:cNvPr id="5" name="组合 32"/>
                              <a:cNvGrpSpPr>
                                <a:grpSpLocks/>
                              </a:cNvGrpSpPr>
                            </a:nvGrpSpPr>
                            <a:grpSpPr bwMode="auto">
                              <a:xfrm>
                                <a:off x="2857699" y="2000240"/>
                                <a:ext cx="500048" cy="1857388"/>
                                <a:chOff x="571684" y="1428736"/>
                                <a:chExt cx="500048" cy="1857388"/>
                              </a:xfrm>
                            </a:grpSpPr>
                            <a:sp>
                              <a:nvSpPr>
                                <a:cNvPr id="34" name="圆角矩形 33"/>
                                <a:cNvSpPr/>
                              </a:nvSpPr>
                              <a:spPr>
                                <a:xfrm>
                                  <a:off x="571684" y="1428736"/>
                                  <a:ext cx="500048" cy="1857388"/>
                                </a:xfrm>
                                <a:prstGeom prst="roundRect">
                                  <a:avLst/>
                                </a:prstGeom>
                                <a:solidFill>
                                  <a:schemeClr val="bg1"/>
                                </a:solidFill>
                                <a:ln>
                                  <a:solidFill>
                                    <a:schemeClr val="tx1"/>
                                  </a:solidFill>
                                </a:ln>
                              </a:spPr>
                              <a:txSp>
                                <a:txBody>
                                  <a:bodyPr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zh-CN" altLang="en-US"/>
                                  </a:p>
                                </a:txBody>
                                <a:useSpRect/>
                              </a:txSp>
                              <a:style>
                                <a:lnRef idx="2">
                                  <a:schemeClr val="accent3">
                                    <a:shade val="50000"/>
                                  </a:schemeClr>
                                </a:lnRef>
                                <a:fillRef idx="1">
                                  <a:schemeClr val="accent3"/>
                                </a:fillRef>
                                <a:effectRef idx="0">
                                  <a:schemeClr val="accent3"/>
                                </a:effectRef>
                                <a:fontRef idx="minor">
                                  <a:schemeClr val="lt1"/>
                                </a:fontRef>
                              </a:style>
                            </a:sp>
                            <a:sp>
                              <a:nvSpPr>
                                <a:cNvPr id="19485" name="TextBox 34"/>
                                <a:cNvSpPr txBox="1">
                                  <a:spLocks noChangeArrowheads="1"/>
                                </a:cNvSpPr>
                              </a:nvSpPr>
                              <a:spPr bwMode="auto">
                                <a:xfrm>
                                  <a:off x="609903" y="1868640"/>
                                  <a:ext cx="461651" cy="977579"/>
                                </a:xfrm>
                                <a:prstGeom prst="rect">
                                  <a:avLst/>
                                </a:prstGeom>
                                <a:noFill/>
                                <a:ln w="9525">
                                  <a:noFill/>
                                  <a:miter lim="800000"/>
                                  <a:headEnd/>
                                  <a:tailEnd/>
                                </a:ln>
                              </a:spPr>
                              <a:txSp>
                                <a:txBody>
                                  <a:bodyPr vert="eaVert" wrap="square">
                                    <a:spAutoFit/>
                                  </a:bodyPr>
                                  <a:lstStyle>
                                    <a:defPPr>
                                      <a:defRPr lang="zh-CN"/>
                                    </a:defPPr>
                                    <a:lvl1pPr algn="l" rtl="0" fontAlgn="base">
                                      <a:spcBef>
                                        <a:spcPct val="0"/>
                                      </a:spcBef>
                                      <a:spcAft>
                                        <a:spcPct val="0"/>
                                      </a:spcAft>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pPr algn="ctr"/>
                                    <a:r>
                                      <a:rPr lang="zh-CN" altLang="en-US" dirty="0"/>
                                      <a:t>压力表</a:t>
                                    </a:r>
                                  </a:p>
                                </a:txBody>
                                <a:useSpRect/>
                              </a:txSp>
                            </a:sp>
                          </a:grpSp>
                          <a:grpSp>
                            <a:nvGrpSpPr>
                              <a:cNvPr id="6" name="组合 35"/>
                              <a:cNvGrpSpPr>
                                <a:grpSpLocks/>
                              </a:cNvGrpSpPr>
                            </a:nvGrpSpPr>
                            <a:grpSpPr bwMode="auto">
                              <a:xfrm>
                                <a:off x="4286408" y="2000240"/>
                                <a:ext cx="500048" cy="1857388"/>
                                <a:chOff x="571633" y="1428736"/>
                                <a:chExt cx="500048" cy="1857388"/>
                              </a:xfrm>
                            </a:grpSpPr>
                            <a:sp>
                              <a:nvSpPr>
                                <a:cNvPr id="37" name="圆角矩形 36"/>
                                <a:cNvSpPr/>
                              </a:nvSpPr>
                              <a:spPr>
                                <a:xfrm>
                                  <a:off x="571633" y="1428736"/>
                                  <a:ext cx="500048" cy="1857388"/>
                                </a:xfrm>
                                <a:prstGeom prst="roundRect">
                                  <a:avLst/>
                                </a:prstGeom>
                                <a:solidFill>
                                  <a:schemeClr val="bg1"/>
                                </a:solidFill>
                                <a:ln>
                                  <a:solidFill>
                                    <a:schemeClr val="tx1"/>
                                  </a:solidFill>
                                </a:ln>
                              </a:spPr>
                              <a:txSp>
                                <a:txBody>
                                  <a:bodyPr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483" name="TextBox 37"/>
                                <a:cNvSpPr txBox="1">
                                  <a:spLocks noChangeArrowheads="1"/>
                                </a:cNvSpPr>
                              </a:nvSpPr>
                              <a:spPr bwMode="auto">
                                <a:xfrm>
                                  <a:off x="609903" y="1868641"/>
                                  <a:ext cx="461651" cy="928701"/>
                                </a:xfrm>
                                <a:prstGeom prst="rect">
                                  <a:avLst/>
                                </a:prstGeom>
                                <a:noFill/>
                                <a:ln w="9525">
                                  <a:noFill/>
                                  <a:miter lim="800000"/>
                                  <a:headEnd/>
                                  <a:tailEnd/>
                                </a:ln>
                              </a:spPr>
                              <a:txSp>
                                <a:txBody>
                                  <a:bodyPr vert="eaVert" wrap="square">
                                    <a:spAutoFit/>
                                  </a:bodyPr>
                                  <a:lstStyle>
                                    <a:defPPr>
                                      <a:defRPr lang="zh-CN"/>
                                    </a:defPPr>
                                    <a:lvl1pPr algn="l" rtl="0" fontAlgn="base">
                                      <a:spcBef>
                                        <a:spcPct val="0"/>
                                      </a:spcBef>
                                      <a:spcAft>
                                        <a:spcPct val="0"/>
                                      </a:spcAft>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pPr algn="ctr"/>
                                    <a:r>
                                      <a:rPr lang="zh-CN" altLang="en-US" dirty="0"/>
                                      <a:t>减压阀</a:t>
                                    </a:r>
                                  </a:p>
                                </a:txBody>
                                <a:useSpRect/>
                              </a:txSp>
                            </a:sp>
                          </a:grpSp>
                          <a:grpSp>
                            <a:nvGrpSpPr>
                              <a:cNvPr id="7" name="组合 38"/>
                              <a:cNvGrpSpPr>
                                <a:grpSpLocks/>
                              </a:cNvGrpSpPr>
                            </a:nvGrpSpPr>
                            <a:grpSpPr bwMode="auto">
                              <a:xfrm>
                                <a:off x="5715116" y="2000240"/>
                                <a:ext cx="500048" cy="1857388"/>
                                <a:chOff x="571581" y="1428736"/>
                                <a:chExt cx="500048" cy="1857388"/>
                              </a:xfrm>
                            </a:grpSpPr>
                            <a:sp>
                              <a:nvSpPr>
                                <a:cNvPr id="40" name="圆角矩形 39"/>
                                <a:cNvSpPr/>
                              </a:nvSpPr>
                              <a:spPr>
                                <a:xfrm>
                                  <a:off x="571581" y="1428736"/>
                                  <a:ext cx="500048" cy="1857388"/>
                                </a:xfrm>
                                <a:prstGeom prst="roundRect">
                                  <a:avLst/>
                                </a:prstGeom>
                                <a:solidFill>
                                  <a:schemeClr val="bg1"/>
                                </a:solidFill>
                                <a:ln>
                                  <a:solidFill>
                                    <a:schemeClr val="tx1"/>
                                  </a:solidFill>
                                </a:ln>
                              </a:spPr>
                              <a:txSp>
                                <a:txBody>
                                  <a:bodyPr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481" name="TextBox 40"/>
                                <a:cNvSpPr txBox="1">
                                  <a:spLocks noChangeArrowheads="1"/>
                                </a:cNvSpPr>
                              </a:nvSpPr>
                              <a:spPr bwMode="auto">
                                <a:xfrm>
                                  <a:off x="609903" y="1819761"/>
                                  <a:ext cx="461651" cy="1075337"/>
                                </a:xfrm>
                                <a:prstGeom prst="rect">
                                  <a:avLst/>
                                </a:prstGeom>
                                <a:noFill/>
                                <a:ln w="9525">
                                  <a:noFill/>
                                  <a:miter lim="800000"/>
                                  <a:headEnd/>
                                  <a:tailEnd/>
                                </a:ln>
                              </a:spPr>
                              <a:txSp>
                                <a:txBody>
                                  <a:bodyPr vert="eaVert" wrap="square">
                                    <a:spAutoFit/>
                                  </a:bodyPr>
                                  <a:lstStyle>
                                    <a:defPPr>
                                      <a:defRPr lang="zh-CN"/>
                                    </a:defPPr>
                                    <a:lvl1pPr algn="l" rtl="0" fontAlgn="base">
                                      <a:spcBef>
                                        <a:spcPct val="0"/>
                                      </a:spcBef>
                                      <a:spcAft>
                                        <a:spcPct val="0"/>
                                      </a:spcAft>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pPr algn="ctr"/>
                                    <a:r>
                                      <a:rPr lang="zh-CN" altLang="en-US" dirty="0"/>
                                      <a:t>流量计</a:t>
                                    </a:r>
                                  </a:p>
                                </a:txBody>
                                <a:useSpRect/>
                              </a:txSp>
                            </a:sp>
                          </a:grpSp>
                          <a:grpSp>
                            <a:nvGrpSpPr>
                              <a:cNvPr id="8" name="组合 41"/>
                              <a:cNvGrpSpPr>
                                <a:grpSpLocks/>
                              </a:cNvGrpSpPr>
                            </a:nvGrpSpPr>
                            <a:grpSpPr bwMode="auto">
                              <a:xfrm>
                                <a:off x="7143825" y="2000240"/>
                                <a:ext cx="500048" cy="1857388"/>
                                <a:chOff x="571530" y="1428736"/>
                                <a:chExt cx="500047" cy="1857388"/>
                              </a:xfrm>
                            </a:grpSpPr>
                            <a:sp>
                              <a:nvSpPr>
                                <a:cNvPr id="43" name="圆角矩形 42"/>
                                <a:cNvSpPr/>
                              </a:nvSpPr>
                              <a:spPr>
                                <a:xfrm>
                                  <a:off x="571530" y="1428736"/>
                                  <a:ext cx="500047" cy="1857388"/>
                                </a:xfrm>
                                <a:prstGeom prst="roundRect">
                                  <a:avLst/>
                                </a:prstGeom>
                                <a:solidFill>
                                  <a:schemeClr val="bg1"/>
                                </a:solidFill>
                                <a:ln>
                                  <a:solidFill>
                                    <a:schemeClr val="tx1"/>
                                  </a:solidFill>
                                </a:ln>
                              </a:spPr>
                              <a:txSp>
                                <a:txBody>
                                  <a:bodyPr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479" name="TextBox 43"/>
                                <a:cNvSpPr txBox="1">
                                  <a:spLocks noChangeArrowheads="1"/>
                                </a:cNvSpPr>
                              </a:nvSpPr>
                              <a:spPr bwMode="auto">
                                <a:xfrm>
                                  <a:off x="609896" y="1770882"/>
                                  <a:ext cx="461650" cy="1221974"/>
                                </a:xfrm>
                                <a:prstGeom prst="rect">
                                  <a:avLst/>
                                </a:prstGeom>
                                <a:noFill/>
                                <a:ln w="9525">
                                  <a:noFill/>
                                  <a:miter lim="800000"/>
                                  <a:headEnd/>
                                  <a:tailEnd/>
                                </a:ln>
                              </a:spPr>
                              <a:txSp>
                                <a:txBody>
                                  <a:bodyPr vert="eaVert" wrap="square">
                                    <a:spAutoFit/>
                                  </a:bodyPr>
                                  <a:lstStyle>
                                    <a:defPPr>
                                      <a:defRPr lang="zh-CN"/>
                                    </a:defPPr>
                                    <a:lvl1pPr algn="l" rtl="0" fontAlgn="base">
                                      <a:spcBef>
                                        <a:spcPct val="0"/>
                                      </a:spcBef>
                                      <a:spcAft>
                                        <a:spcPct val="0"/>
                                      </a:spcAft>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pPr algn="ctr"/>
                                    <a:r>
                                      <a:rPr lang="zh-CN" altLang="en-US" dirty="0"/>
                                      <a:t>低压输出端</a:t>
                                    </a:r>
                                  </a:p>
                                </a:txBody>
                                <a:useSpRect/>
                              </a:txSp>
                            </a:sp>
                          </a:grpSp>
                          <a:sp>
                            <a:nvSpPr>
                              <a:cNvPr id="19471" name="TextBox 46"/>
                              <a:cNvSpPr txBox="1">
                                <a:spLocks noChangeArrowheads="1"/>
                              </a:cNvSpPr>
                            </a:nvSpPr>
                            <a:spPr bwMode="auto">
                              <a:xfrm>
                                <a:off x="8253753" y="2000240"/>
                                <a:ext cx="461652" cy="1857388"/>
                              </a:xfrm>
                              <a:prstGeom prst="rect">
                                <a:avLst/>
                              </a:prstGeom>
                              <a:noFill/>
                              <a:ln w="9525">
                                <a:noFill/>
                                <a:miter lim="800000"/>
                                <a:headEnd/>
                                <a:tailEnd/>
                              </a:ln>
                            </a:spPr>
                            <a:txSp>
                              <a:txBody>
                                <a:bodyPr vert="eaVert">
                                  <a:spAutoFit/>
                                </a:bodyPr>
                                <a:lstStyle>
                                  <a:defPPr>
                                    <a:defRPr lang="zh-CN"/>
                                  </a:defPPr>
                                  <a:lvl1pPr algn="l" rtl="0" fontAlgn="base">
                                    <a:spcBef>
                                      <a:spcPct val="0"/>
                                    </a:spcBef>
                                    <a:spcAft>
                                      <a:spcPct val="0"/>
                                    </a:spcAft>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pPr algn="ctr"/>
                                  <a:r>
                                    <a:rPr lang="zh-CN" altLang="en-US" b="1" dirty="0"/>
                                    <a:t>低压输出</a:t>
                                  </a:r>
                                </a:p>
                              </a:txBody>
                              <a:useSpRect/>
                            </a:txSp>
                          </a:sp>
                          <a:sp>
                            <a:nvSpPr>
                              <a:cNvPr id="51" name="右箭头 50"/>
                              <a:cNvSpPr/>
                            </a:nvSpPr>
                            <a:spPr>
                              <a:xfrm>
                                <a:off x="824172" y="2785557"/>
                                <a:ext cx="428613" cy="286755"/>
                              </a:xfrm>
                              <a:prstGeom prst="rightArrow">
                                <a:avLst/>
                              </a:prstGeom>
                              <a:solidFill>
                                <a:schemeClr val="bg1"/>
                              </a:solidFill>
                              <a:ln>
                                <a:solidFill>
                                  <a:schemeClr val="tx1"/>
                                </a:solidFill>
                              </a:ln>
                            </a:spPr>
                            <a:txSp>
                              <a:txBody>
                                <a:bodyPr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右箭头 57"/>
                              <a:cNvSpPr/>
                            </a:nvSpPr>
                            <a:spPr>
                              <a:xfrm>
                                <a:off x="7786744" y="2785557"/>
                                <a:ext cx="428613" cy="286755"/>
                              </a:xfrm>
                              <a:prstGeom prst="rightArrow">
                                <a:avLst/>
                              </a:prstGeom>
                              <a:solidFill>
                                <a:schemeClr val="bg1"/>
                              </a:solidFill>
                              <a:ln>
                                <a:solidFill>
                                  <a:schemeClr val="tx1"/>
                                </a:solidFill>
                              </a:ln>
                            </a:spPr>
                            <a:txSp>
                              <a:txBody>
                                <a:bodyPr anchor="ctr"/>
                                <a:lstStyle>
                                  <a:defPPr>
                                    <a:defRPr lang="zh-CN"/>
                                  </a:defPPr>
                                  <a:lvl1pPr algn="l" rtl="0" fontAlgn="base">
                                    <a:spcBef>
                                      <a:spcPct val="0"/>
                                    </a:spcBef>
                                    <a:spcAft>
                                      <a:spcPct val="0"/>
                                    </a:spcAft>
                                    <a:defRPr kern="1200">
                                      <a:solidFill>
                                        <a:schemeClr val="dk1"/>
                                      </a:solidFill>
                                      <a:latin typeface="+mn-lt"/>
                                      <a:ea typeface="+mn-ea"/>
                                      <a:cs typeface="+mn-cs"/>
                                    </a:defRPr>
                                  </a:lvl1pPr>
                                  <a:lvl2pPr marL="457200" algn="l" rtl="0" fontAlgn="base">
                                    <a:spcBef>
                                      <a:spcPct val="0"/>
                                    </a:spcBef>
                                    <a:spcAft>
                                      <a:spcPct val="0"/>
                                    </a:spcAft>
                                    <a:defRPr kern="1200">
                                      <a:solidFill>
                                        <a:schemeClr val="dk1"/>
                                      </a:solidFill>
                                      <a:latin typeface="+mn-lt"/>
                                      <a:ea typeface="+mn-ea"/>
                                      <a:cs typeface="+mn-cs"/>
                                    </a:defRPr>
                                  </a:lvl2pPr>
                                  <a:lvl3pPr marL="914400" algn="l" rtl="0" fontAlgn="base">
                                    <a:spcBef>
                                      <a:spcPct val="0"/>
                                    </a:spcBef>
                                    <a:spcAft>
                                      <a:spcPct val="0"/>
                                    </a:spcAft>
                                    <a:defRPr kern="1200">
                                      <a:solidFill>
                                        <a:schemeClr val="dk1"/>
                                      </a:solidFill>
                                      <a:latin typeface="+mn-lt"/>
                                      <a:ea typeface="+mn-ea"/>
                                      <a:cs typeface="+mn-cs"/>
                                    </a:defRPr>
                                  </a:lvl3pPr>
                                  <a:lvl4pPr marL="1371600" algn="l" rtl="0" fontAlgn="base">
                                    <a:spcBef>
                                      <a:spcPct val="0"/>
                                    </a:spcBef>
                                    <a:spcAft>
                                      <a:spcPct val="0"/>
                                    </a:spcAft>
                                    <a:defRPr kern="1200">
                                      <a:solidFill>
                                        <a:schemeClr val="dk1"/>
                                      </a:solidFill>
                                      <a:latin typeface="+mn-lt"/>
                                      <a:ea typeface="+mn-ea"/>
                                      <a:cs typeface="+mn-cs"/>
                                    </a:defRPr>
                                  </a:lvl4pPr>
                                  <a:lvl5pPr marL="1828800" algn="l" rtl="0" fontAlgn="base">
                                    <a:spcBef>
                                      <a:spcPct val="0"/>
                                    </a:spcBef>
                                    <a:spcAft>
                                      <a:spcPct val="0"/>
                                    </a:spcAft>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a:defRPr/>
                                  </a:pPr>
                                  <a:endParaRPr lang="zh-CN" altLang="en-US"/>
                                </a:p>
                              </a:txBody>
                              <a:useSpRect/>
                            </a:txSp>
                            <a:style>
                              <a:lnRef idx="2">
                                <a:schemeClr val="accent4"/>
                              </a:lnRef>
                              <a:fillRef idx="1">
                                <a:schemeClr val="lt1"/>
                              </a:fillRef>
                              <a:effectRef idx="0">
                                <a:schemeClr val="accent4"/>
                              </a:effectRef>
                              <a:fontRef idx="minor">
                                <a:schemeClr val="dk1"/>
                              </a:fontRef>
                            </a:style>
                          </a:sp>
                          <a:sp>
                            <a:nvSpPr>
                              <a:cNvPr id="59" name="右箭头 58"/>
                              <a:cNvSpPr/>
                            </a:nvSpPr>
                            <a:spPr>
                              <a:xfrm>
                                <a:off x="2214781" y="2785557"/>
                                <a:ext cx="428613" cy="286755"/>
                              </a:xfrm>
                              <a:prstGeom prst="rightArrow">
                                <a:avLst/>
                              </a:prstGeom>
                              <a:solidFill>
                                <a:schemeClr val="bg1"/>
                              </a:solidFill>
                              <a:ln>
                                <a:solidFill>
                                  <a:schemeClr val="tx1"/>
                                </a:solidFill>
                              </a:ln>
                            </a:spPr>
                            <a:txSp>
                              <a:txBody>
                                <a:bodyPr anchor="ctr"/>
                                <a:lstStyle>
                                  <a:defPPr>
                                    <a:defRPr lang="zh-CN"/>
                                  </a:defPPr>
                                  <a:lvl1pPr algn="l" rtl="0" fontAlgn="base">
                                    <a:spcBef>
                                      <a:spcPct val="0"/>
                                    </a:spcBef>
                                    <a:spcAft>
                                      <a:spcPct val="0"/>
                                    </a:spcAft>
                                    <a:defRPr kern="1200">
                                      <a:solidFill>
                                        <a:schemeClr val="dk1"/>
                                      </a:solidFill>
                                      <a:latin typeface="+mn-lt"/>
                                      <a:ea typeface="+mn-ea"/>
                                      <a:cs typeface="+mn-cs"/>
                                    </a:defRPr>
                                  </a:lvl1pPr>
                                  <a:lvl2pPr marL="457200" algn="l" rtl="0" fontAlgn="base">
                                    <a:spcBef>
                                      <a:spcPct val="0"/>
                                    </a:spcBef>
                                    <a:spcAft>
                                      <a:spcPct val="0"/>
                                    </a:spcAft>
                                    <a:defRPr kern="1200">
                                      <a:solidFill>
                                        <a:schemeClr val="dk1"/>
                                      </a:solidFill>
                                      <a:latin typeface="+mn-lt"/>
                                      <a:ea typeface="+mn-ea"/>
                                      <a:cs typeface="+mn-cs"/>
                                    </a:defRPr>
                                  </a:lvl2pPr>
                                  <a:lvl3pPr marL="914400" algn="l" rtl="0" fontAlgn="base">
                                    <a:spcBef>
                                      <a:spcPct val="0"/>
                                    </a:spcBef>
                                    <a:spcAft>
                                      <a:spcPct val="0"/>
                                    </a:spcAft>
                                    <a:defRPr kern="1200">
                                      <a:solidFill>
                                        <a:schemeClr val="dk1"/>
                                      </a:solidFill>
                                      <a:latin typeface="+mn-lt"/>
                                      <a:ea typeface="+mn-ea"/>
                                      <a:cs typeface="+mn-cs"/>
                                    </a:defRPr>
                                  </a:lvl3pPr>
                                  <a:lvl4pPr marL="1371600" algn="l" rtl="0" fontAlgn="base">
                                    <a:spcBef>
                                      <a:spcPct val="0"/>
                                    </a:spcBef>
                                    <a:spcAft>
                                      <a:spcPct val="0"/>
                                    </a:spcAft>
                                    <a:defRPr kern="1200">
                                      <a:solidFill>
                                        <a:schemeClr val="dk1"/>
                                      </a:solidFill>
                                      <a:latin typeface="+mn-lt"/>
                                      <a:ea typeface="+mn-ea"/>
                                      <a:cs typeface="+mn-cs"/>
                                    </a:defRPr>
                                  </a:lvl4pPr>
                                  <a:lvl5pPr marL="1828800" algn="l" rtl="0" fontAlgn="base">
                                    <a:spcBef>
                                      <a:spcPct val="0"/>
                                    </a:spcBef>
                                    <a:spcAft>
                                      <a:spcPct val="0"/>
                                    </a:spcAft>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a:defRPr/>
                                  </a:pPr>
                                  <a:endParaRPr lang="zh-CN" altLang="en-US"/>
                                </a:p>
                              </a:txBody>
                              <a:useSpRect/>
                            </a:txSp>
                            <a:style>
                              <a:lnRef idx="2">
                                <a:schemeClr val="accent4"/>
                              </a:lnRef>
                              <a:fillRef idx="1">
                                <a:schemeClr val="lt1"/>
                              </a:fillRef>
                              <a:effectRef idx="0">
                                <a:schemeClr val="accent4"/>
                              </a:effectRef>
                              <a:fontRef idx="minor">
                                <a:schemeClr val="dk1"/>
                              </a:fontRef>
                            </a:style>
                          </a:sp>
                          <a:sp>
                            <a:nvSpPr>
                              <a:cNvPr id="60" name="右箭头 59"/>
                              <a:cNvSpPr/>
                            </a:nvSpPr>
                            <a:spPr>
                              <a:xfrm>
                                <a:off x="3572054" y="2785557"/>
                                <a:ext cx="428613" cy="286755"/>
                              </a:xfrm>
                              <a:prstGeom prst="rightArrow">
                                <a:avLst/>
                              </a:prstGeom>
                              <a:solidFill>
                                <a:schemeClr val="bg1"/>
                              </a:solidFill>
                              <a:ln>
                                <a:solidFill>
                                  <a:schemeClr val="tx1"/>
                                </a:solidFill>
                              </a:ln>
                            </a:spPr>
                            <a:txSp>
                              <a:txBody>
                                <a:bodyPr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1" name="右箭头 60"/>
                              <a:cNvSpPr/>
                            </a:nvSpPr>
                            <a:spPr>
                              <a:xfrm>
                                <a:off x="5000762" y="2785557"/>
                                <a:ext cx="428613" cy="286755"/>
                              </a:xfrm>
                              <a:prstGeom prst="rightArrow">
                                <a:avLst/>
                              </a:prstGeom>
                              <a:solidFill>
                                <a:schemeClr val="bg1"/>
                              </a:solidFill>
                              <a:ln>
                                <a:solidFill>
                                  <a:schemeClr val="tx1"/>
                                </a:solidFill>
                              </a:ln>
                            </a:spPr>
                            <a:txSp>
                              <a:txBody>
                                <a:bodyPr anchor="ctr"/>
                                <a:lstStyle>
                                  <a:defPPr>
                                    <a:defRPr lang="zh-CN"/>
                                  </a:defPPr>
                                  <a:lvl1pPr algn="l" rtl="0" fontAlgn="base">
                                    <a:spcBef>
                                      <a:spcPct val="0"/>
                                    </a:spcBef>
                                    <a:spcAft>
                                      <a:spcPct val="0"/>
                                    </a:spcAft>
                                    <a:defRPr kern="1200">
                                      <a:solidFill>
                                        <a:schemeClr val="dk1"/>
                                      </a:solidFill>
                                      <a:latin typeface="+mn-lt"/>
                                      <a:ea typeface="+mn-ea"/>
                                      <a:cs typeface="+mn-cs"/>
                                    </a:defRPr>
                                  </a:lvl1pPr>
                                  <a:lvl2pPr marL="457200" algn="l" rtl="0" fontAlgn="base">
                                    <a:spcBef>
                                      <a:spcPct val="0"/>
                                    </a:spcBef>
                                    <a:spcAft>
                                      <a:spcPct val="0"/>
                                    </a:spcAft>
                                    <a:defRPr kern="1200">
                                      <a:solidFill>
                                        <a:schemeClr val="dk1"/>
                                      </a:solidFill>
                                      <a:latin typeface="+mn-lt"/>
                                      <a:ea typeface="+mn-ea"/>
                                      <a:cs typeface="+mn-cs"/>
                                    </a:defRPr>
                                  </a:lvl2pPr>
                                  <a:lvl3pPr marL="914400" algn="l" rtl="0" fontAlgn="base">
                                    <a:spcBef>
                                      <a:spcPct val="0"/>
                                    </a:spcBef>
                                    <a:spcAft>
                                      <a:spcPct val="0"/>
                                    </a:spcAft>
                                    <a:defRPr kern="1200">
                                      <a:solidFill>
                                        <a:schemeClr val="dk1"/>
                                      </a:solidFill>
                                      <a:latin typeface="+mn-lt"/>
                                      <a:ea typeface="+mn-ea"/>
                                      <a:cs typeface="+mn-cs"/>
                                    </a:defRPr>
                                  </a:lvl3pPr>
                                  <a:lvl4pPr marL="1371600" algn="l" rtl="0" fontAlgn="base">
                                    <a:spcBef>
                                      <a:spcPct val="0"/>
                                    </a:spcBef>
                                    <a:spcAft>
                                      <a:spcPct val="0"/>
                                    </a:spcAft>
                                    <a:defRPr kern="1200">
                                      <a:solidFill>
                                        <a:schemeClr val="dk1"/>
                                      </a:solidFill>
                                      <a:latin typeface="+mn-lt"/>
                                      <a:ea typeface="+mn-ea"/>
                                      <a:cs typeface="+mn-cs"/>
                                    </a:defRPr>
                                  </a:lvl4pPr>
                                  <a:lvl5pPr marL="1828800" algn="l" rtl="0" fontAlgn="base">
                                    <a:spcBef>
                                      <a:spcPct val="0"/>
                                    </a:spcBef>
                                    <a:spcAft>
                                      <a:spcPct val="0"/>
                                    </a:spcAft>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a:defRPr/>
                                  </a:pPr>
                                  <a:endParaRPr lang="zh-CN" altLang="en-US"/>
                                </a:p>
                              </a:txBody>
                              <a:useSpRect/>
                            </a:txSp>
                            <a:style>
                              <a:lnRef idx="2">
                                <a:schemeClr val="accent4"/>
                              </a:lnRef>
                              <a:fillRef idx="1">
                                <a:schemeClr val="lt1"/>
                              </a:fillRef>
                              <a:effectRef idx="0">
                                <a:schemeClr val="accent4"/>
                              </a:effectRef>
                              <a:fontRef idx="minor">
                                <a:schemeClr val="dk1"/>
                              </a:fontRef>
                            </a:style>
                          </a:sp>
                          <a:sp>
                            <a:nvSpPr>
                              <a:cNvPr id="62" name="右箭头 61"/>
                              <a:cNvSpPr/>
                            </a:nvSpPr>
                            <a:spPr>
                              <a:xfrm>
                                <a:off x="6500906" y="2785557"/>
                                <a:ext cx="428613" cy="286755"/>
                              </a:xfrm>
                              <a:prstGeom prst="rightArrow">
                                <a:avLst/>
                              </a:prstGeom>
                              <a:solidFill>
                                <a:schemeClr val="bg1"/>
                              </a:solidFill>
                              <a:ln>
                                <a:solidFill>
                                  <a:schemeClr val="tx1"/>
                                </a:solidFill>
                              </a:ln>
                            </a:spPr>
                            <a:txSp>
                              <a:txBody>
                                <a:bodyPr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zh-CN" altLang="en-US"/>
                                </a:p>
                              </a:txBody>
                              <a:useSpRect/>
                            </a:txSp>
                            <a:style>
                              <a:lnRef idx="2">
                                <a:schemeClr val="accent4">
                                  <a:shade val="50000"/>
                                </a:schemeClr>
                              </a:lnRef>
                              <a:fillRef idx="1">
                                <a:schemeClr val="accent4"/>
                              </a:fillRef>
                              <a:effectRef idx="0">
                                <a:schemeClr val="accent4"/>
                              </a:effectRef>
                              <a:fontRef idx="minor">
                                <a:schemeClr val="lt1"/>
                              </a:fontRef>
                            </a:style>
                          </a:sp>
                        </a:grpSp>
                      </lc:lockedCanvas>
                    </a:graphicData>
                  </a:graphic>
                </wp:anchor>
              </w:drawing>
            </w:r>
          </w:p>
          <w:p w:rsidR="001018BE" w:rsidRDefault="001018BE" w:rsidP="00EF702B">
            <w:pPr>
              <w:spacing w:line="360" w:lineRule="auto"/>
              <w:jc w:val="left"/>
              <w:rPr>
                <w:rFonts w:ascii="Times New Roman" w:hAnsi="Times New Roman" w:cs="Times New Roman"/>
                <w:sz w:val="24"/>
                <w:szCs w:val="24"/>
              </w:rPr>
            </w:pPr>
          </w:p>
          <w:p w:rsidR="001018BE" w:rsidRDefault="001018BE" w:rsidP="00EF702B">
            <w:pPr>
              <w:spacing w:line="360" w:lineRule="auto"/>
              <w:jc w:val="left"/>
              <w:rPr>
                <w:rFonts w:ascii="Times New Roman" w:hAnsi="Times New Roman" w:cs="Times New Roman"/>
                <w:sz w:val="24"/>
                <w:szCs w:val="24"/>
              </w:rPr>
            </w:pPr>
          </w:p>
          <w:p w:rsidR="001018BE" w:rsidRDefault="001018BE" w:rsidP="00EF702B">
            <w:pPr>
              <w:spacing w:line="360" w:lineRule="auto"/>
              <w:jc w:val="left"/>
              <w:rPr>
                <w:rFonts w:ascii="Times New Roman" w:hAnsi="Times New Roman" w:cs="Times New Roman"/>
                <w:sz w:val="24"/>
                <w:szCs w:val="24"/>
              </w:rPr>
            </w:pPr>
          </w:p>
          <w:p w:rsidR="001018BE" w:rsidRDefault="001018BE" w:rsidP="00EF702B">
            <w:pPr>
              <w:spacing w:line="360" w:lineRule="auto"/>
              <w:jc w:val="center"/>
              <w:rPr>
                <w:rFonts w:ascii="Times New Roman" w:hAnsi="Times New Roman" w:cs="Times New Roman"/>
                <w:szCs w:val="21"/>
              </w:rPr>
            </w:pPr>
          </w:p>
          <w:p w:rsidR="00EF702B" w:rsidRDefault="00EF702B" w:rsidP="00EF702B">
            <w:pPr>
              <w:spacing w:line="360" w:lineRule="auto"/>
              <w:jc w:val="center"/>
              <w:rPr>
                <w:rFonts w:ascii="Times New Roman" w:hAnsi="Times New Roman" w:cs="Times New Roman"/>
                <w:sz w:val="24"/>
                <w:szCs w:val="24"/>
              </w:rPr>
            </w:pPr>
            <w:r w:rsidRPr="00F94F2A">
              <w:rPr>
                <w:rFonts w:ascii="Times New Roman" w:hAnsi="Times New Roman" w:cs="Times New Roman" w:hint="eastAsia"/>
                <w:szCs w:val="21"/>
              </w:rPr>
              <w:t>图</w:t>
            </w:r>
            <w:r w:rsidRPr="00F94F2A">
              <w:rPr>
                <w:rFonts w:ascii="Times New Roman" w:hAnsi="Times New Roman" w:cs="Times New Roman" w:hint="eastAsia"/>
                <w:szCs w:val="21"/>
              </w:rPr>
              <w:t xml:space="preserve"> </w:t>
            </w:r>
            <w:r w:rsidRPr="00F94F2A">
              <w:rPr>
                <w:rFonts w:ascii="Times New Roman" w:hAnsi="Times New Roman" w:cs="Times New Roman"/>
                <w:szCs w:val="21"/>
              </w:rPr>
              <w:t xml:space="preserve">4  </w:t>
            </w:r>
            <w:r w:rsidRPr="00F94F2A">
              <w:rPr>
                <w:rFonts w:ascii="Times New Roman" w:hAnsi="Times New Roman" w:cs="Times New Roman" w:hint="eastAsia"/>
                <w:szCs w:val="21"/>
              </w:rPr>
              <w:t>流量计式气体减压器工作原理图</w:t>
            </w:r>
          </w:p>
          <w:p w:rsidR="00EF702B" w:rsidRPr="00126D44" w:rsidRDefault="00EF702B" w:rsidP="00FD7254">
            <w:pPr>
              <w:spacing w:line="360" w:lineRule="auto"/>
              <w:ind w:firstLineChars="200" w:firstLine="480"/>
              <w:jc w:val="left"/>
              <w:rPr>
                <w:rFonts w:ascii="Times New Roman" w:hAnsi="Times New Roman" w:cs="Times New Roman"/>
                <w:sz w:val="24"/>
                <w:szCs w:val="24"/>
              </w:rPr>
            </w:pPr>
            <w:r>
              <w:rPr>
                <w:rFonts w:ascii="Times New Roman" w:hAnsi="Times New Roman" w:cs="Times New Roman" w:hint="eastAsia"/>
                <w:sz w:val="24"/>
                <w:szCs w:val="24"/>
              </w:rPr>
              <w:t>气体流量计式气体减压器工作原理如图</w:t>
            </w:r>
            <w:r>
              <w:rPr>
                <w:rFonts w:ascii="Times New Roman" w:hAnsi="Times New Roman" w:cs="Times New Roman" w:hint="eastAsia"/>
                <w:sz w:val="24"/>
                <w:szCs w:val="24"/>
              </w:rPr>
              <w:t>4</w:t>
            </w:r>
            <w:r>
              <w:rPr>
                <w:rFonts w:ascii="Times New Roman" w:hAnsi="Times New Roman" w:cs="Times New Roman" w:hint="eastAsia"/>
                <w:sz w:val="24"/>
                <w:szCs w:val="24"/>
              </w:rPr>
              <w:t>所示，高压气体通过高压端进入减压器；通过压力表显示高压输入端压力；经过减压器减压</w:t>
            </w:r>
            <w:r w:rsidRPr="00126D44">
              <w:rPr>
                <w:rFonts w:ascii="Times New Roman" w:hAnsi="Times New Roman" w:cs="Times New Roman"/>
                <w:sz w:val="24"/>
                <w:szCs w:val="24"/>
              </w:rPr>
              <w:t xml:space="preserve"> </w:t>
            </w:r>
          </w:p>
        </w:tc>
      </w:tr>
    </w:tbl>
    <w:p w:rsidR="00F12D27" w:rsidRDefault="00F12D27"/>
    <w:p w:rsidR="00FD7254" w:rsidRPr="00F12D27" w:rsidRDefault="00FD7254"/>
    <w:tbl>
      <w:tblPr>
        <w:tblStyle w:val="a5"/>
        <w:tblpPr w:leftFromText="180" w:rightFromText="180" w:vertAnchor="text" w:tblpXSpec="center" w:tblpY="101"/>
        <w:tblOverlap w:val="never"/>
        <w:tblW w:w="9640" w:type="dxa"/>
        <w:tblLook w:val="04A0"/>
      </w:tblPr>
      <w:tblGrid>
        <w:gridCol w:w="2269"/>
        <w:gridCol w:w="7371"/>
      </w:tblGrid>
      <w:tr w:rsidR="007B39F7" w:rsidRPr="00C9738F" w:rsidTr="00FD7254">
        <w:trPr>
          <w:trHeight w:val="8361"/>
        </w:trPr>
        <w:tc>
          <w:tcPr>
            <w:tcW w:w="2269" w:type="dxa"/>
            <w:vAlign w:val="center"/>
          </w:tcPr>
          <w:p w:rsidR="007B39F7" w:rsidRPr="00C9738F" w:rsidRDefault="007B39F7" w:rsidP="007B39F7">
            <w:pPr>
              <w:spacing w:line="360" w:lineRule="auto"/>
              <w:jc w:val="center"/>
              <w:rPr>
                <w:rFonts w:ascii="Times New Roman" w:hAnsi="Times New Roman" w:cs="Times New Roman"/>
                <w:sz w:val="24"/>
                <w:szCs w:val="24"/>
              </w:rPr>
            </w:pPr>
            <w:r>
              <w:br w:type="page"/>
            </w:r>
            <w:r w:rsidRPr="00C9738F">
              <w:rPr>
                <w:rFonts w:ascii="Times New Roman" w:hAnsiTheme="minorEastAsia" w:cs="Times New Roman"/>
                <w:sz w:val="24"/>
                <w:szCs w:val="24"/>
              </w:rPr>
              <w:t>范围和主要</w:t>
            </w:r>
          </w:p>
          <w:p w:rsidR="007B39F7" w:rsidRPr="00C9738F" w:rsidRDefault="007B39F7" w:rsidP="007B39F7">
            <w:pPr>
              <w:spacing w:line="360" w:lineRule="auto"/>
              <w:jc w:val="center"/>
              <w:rPr>
                <w:rFonts w:ascii="Times New Roman" w:hAnsi="Times New Roman" w:cs="Times New Roman"/>
                <w:sz w:val="24"/>
                <w:szCs w:val="24"/>
              </w:rPr>
            </w:pPr>
            <w:r w:rsidRPr="00C9738F">
              <w:rPr>
                <w:rFonts w:ascii="Times New Roman" w:hAnsiTheme="minorEastAsia" w:cs="Times New Roman"/>
                <w:sz w:val="24"/>
                <w:szCs w:val="24"/>
              </w:rPr>
              <w:t>计量特性</w:t>
            </w:r>
          </w:p>
        </w:tc>
        <w:tc>
          <w:tcPr>
            <w:tcW w:w="7371" w:type="dxa"/>
          </w:tcPr>
          <w:p w:rsidR="00126D44" w:rsidRDefault="00F82927" w:rsidP="00FD7254">
            <w:pPr>
              <w:spacing w:line="360" w:lineRule="auto"/>
              <w:jc w:val="left"/>
              <w:rPr>
                <w:rFonts w:ascii="Times New Roman" w:hAnsi="Times New Roman" w:cs="Times New Roman"/>
                <w:sz w:val="24"/>
                <w:szCs w:val="24"/>
              </w:rPr>
            </w:pPr>
            <w:r>
              <w:rPr>
                <w:rFonts w:ascii="Times New Roman" w:hAnsi="Times New Roman" w:cs="Times New Roman" w:hint="eastAsia"/>
                <w:noProof/>
                <w:sz w:val="24"/>
                <w:szCs w:val="24"/>
              </w:rPr>
              <w:drawing>
                <wp:anchor distT="0" distB="0" distL="114300" distR="114300" simplePos="0" relativeHeight="251664384" behindDoc="0" locked="0" layoutInCell="1" allowOverlap="1">
                  <wp:simplePos x="0" y="0"/>
                  <wp:positionH relativeFrom="column">
                    <wp:posOffset>97466</wp:posOffset>
                  </wp:positionH>
                  <wp:positionV relativeFrom="paragraph">
                    <wp:posOffset>1743872</wp:posOffset>
                  </wp:positionV>
                  <wp:extent cx="4329666" cy="2573080"/>
                  <wp:effectExtent l="19050" t="0" r="0" b="0"/>
                  <wp:wrapNone/>
                  <wp:docPr id="11" name="对象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858152" cy="4513275"/>
                            <a:chOff x="642938" y="1344600"/>
                            <a:chExt cx="7858152" cy="4513275"/>
                          </a:xfrm>
                        </a:grpSpPr>
                        <a:grpSp>
                          <a:nvGrpSpPr>
                            <a:cNvPr id="48" name="组合 47"/>
                            <a:cNvGrpSpPr/>
                          </a:nvGrpSpPr>
                          <a:grpSpPr>
                            <a:xfrm>
                              <a:off x="642938" y="1344600"/>
                              <a:ext cx="7858152" cy="4513275"/>
                              <a:chOff x="642938" y="1344600"/>
                              <a:chExt cx="7858152" cy="4513275"/>
                            </a:xfrm>
                          </a:grpSpPr>
                          <a:sp>
                            <a:nvSpPr>
                              <a:cNvPr id="40" name="流程图: 直接访问存储器 39"/>
                              <a:cNvSpPr/>
                            </a:nvSpPr>
                            <a:spPr bwMode="auto">
                              <a:xfrm>
                                <a:off x="7858150" y="3571875"/>
                                <a:ext cx="285750" cy="428625"/>
                              </a:xfrm>
                              <a:prstGeom prst="flowChartMagneticDrum">
                                <a:avLst/>
                              </a:prstGeom>
                              <a:solidFill>
                                <a:schemeClr val="bg1"/>
                              </a:solidFill>
                              <a:ln>
                                <a:solidFill>
                                  <a:schemeClr val="tx1"/>
                                </a:solidFill>
                                <a:prstDash val="sysDot"/>
                              </a:ln>
                              <a:effectLst/>
                            </a:spPr>
                            <a:txSp>
                              <a:txBody>
                                <a:bodyPr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bwMode="auto">
                              <a:xfrm>
                                <a:off x="642938" y="1785938"/>
                                <a:ext cx="5214937" cy="4071937"/>
                              </a:xfrm>
                              <a:prstGeom prst="rect">
                                <a:avLst/>
                              </a:prstGeom>
                              <a:noFill/>
                              <a:ln>
                                <a:solidFill>
                                  <a:schemeClr val="tx1"/>
                                </a:solidFill>
                                <a:prstDash val="lgDashDot"/>
                              </a:ln>
                            </a:spPr>
                            <a:txSp>
                              <a:txBody>
                                <a:bodyPr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矩形 8"/>
                              <a:cNvSpPr/>
                            </a:nvSpPr>
                            <a:spPr bwMode="auto">
                              <a:xfrm>
                                <a:off x="6072188" y="1785938"/>
                                <a:ext cx="2428875" cy="4071937"/>
                              </a:xfrm>
                              <a:prstGeom prst="rect">
                                <a:avLst/>
                              </a:prstGeom>
                              <a:noFill/>
                              <a:ln>
                                <a:solidFill>
                                  <a:schemeClr val="tx1"/>
                                </a:solidFill>
                                <a:prstDash val="lgDashDot"/>
                              </a:ln>
                            </a:spPr>
                            <a:txSp>
                              <a:txBody>
                                <a:bodyPr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6" name="组合 13"/>
                              <a:cNvGrpSpPr>
                                <a:grpSpLocks/>
                              </a:cNvGrpSpPr>
                            </a:nvGrpSpPr>
                            <a:grpSpPr bwMode="auto">
                              <a:xfrm>
                                <a:off x="1000125" y="3071813"/>
                                <a:ext cx="571500" cy="1428750"/>
                                <a:chOff x="928662" y="2357430"/>
                                <a:chExt cx="357190" cy="2071702"/>
                              </a:xfrm>
                              <a:solidFill>
                                <a:schemeClr val="bg1"/>
                              </a:solidFill>
                            </a:grpSpPr>
                            <a:sp>
                              <a:nvSpPr>
                                <a:cNvPr id="10" name="矩形 9"/>
                                <a:cNvSpPr/>
                              </a:nvSpPr>
                              <a:spPr>
                                <a:xfrm>
                                  <a:off x="928662" y="2571505"/>
                                  <a:ext cx="357190" cy="1857627"/>
                                </a:xfrm>
                                <a:prstGeom prst="rect">
                                  <a:avLst/>
                                </a:prstGeom>
                                <a:grpFill/>
                                <a:ln>
                                  <a:solidFill>
                                    <a:schemeClr val="tx1"/>
                                  </a:solidFill>
                                </a:ln>
                              </a:spPr>
                              <a:txSp>
                                <a:txBody>
                                  <a:bodyPr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zh-CN"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圆角矩形 10"/>
                                <a:cNvSpPr/>
                              </a:nvSpPr>
                              <a:spPr>
                                <a:xfrm>
                                  <a:off x="1071538" y="2357430"/>
                                  <a:ext cx="71438" cy="214075"/>
                                </a:xfrm>
                                <a:prstGeom prst="roundRect">
                                  <a:avLst/>
                                </a:prstGeom>
                                <a:grpFill/>
                                <a:ln>
                                  <a:solidFill>
                                    <a:schemeClr val="tx1"/>
                                  </a:solidFill>
                                </a:ln>
                              </a:spPr>
                              <a:txSp>
                                <a:txBody>
                                  <a:bodyPr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18" name="直接连接符 17"/>
                              <a:cNvCxnSpPr>
                                <a:stCxn id="11" idx="0"/>
                              </a:cNvCxnSpPr>
                            </a:nvCxnSpPr>
                            <a:spPr bwMode="auto">
                              <a:xfrm rot="5400000" flipH="1" flipV="1">
                                <a:off x="965994" y="2750344"/>
                                <a:ext cx="641350" cy="1588"/>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sp>
                            <a:nvSpPr>
                              <a:cNvPr id="21" name="流程图: 对照 20"/>
                              <a:cNvSpPr/>
                            </a:nvSpPr>
                            <a:spPr bwMode="auto">
                              <a:xfrm>
                                <a:off x="1857375" y="2214563"/>
                                <a:ext cx="142875" cy="428625"/>
                              </a:xfrm>
                              <a:prstGeom prst="flowChartCollate">
                                <a:avLst/>
                              </a:prstGeom>
                              <a:solidFill>
                                <a:schemeClr val="bg1"/>
                              </a:solidFill>
                              <a:ln>
                                <a:solidFill>
                                  <a:schemeClr val="tx1"/>
                                </a:solidFill>
                              </a:ln>
                            </a:spPr>
                            <a:txSp>
                              <a:txBody>
                                <a:bodyPr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zh-CN" alt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6" name="直接连接符 25"/>
                              <a:cNvCxnSpPr/>
                            </a:nvCxnSpPr>
                            <a:spPr bwMode="auto">
                              <a:xfrm flipV="1">
                                <a:off x="1285875" y="2428875"/>
                                <a:ext cx="6215063" cy="0"/>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32" name="直接连接符 31"/>
                              <a:cNvCxnSpPr>
                                <a:endCxn id="34" idx="0"/>
                              </a:cNvCxnSpPr>
                            </a:nvCxnSpPr>
                            <a:spPr bwMode="auto">
                              <a:xfrm rot="5400000">
                                <a:off x="7109619" y="2821782"/>
                                <a:ext cx="784225" cy="1587"/>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sp>
                            <a:nvSpPr>
                              <a:cNvPr id="34" name="矩形 33"/>
                              <a:cNvSpPr/>
                            </a:nvSpPr>
                            <a:spPr bwMode="auto">
                              <a:xfrm>
                                <a:off x="7072313" y="3214688"/>
                                <a:ext cx="857250" cy="571500"/>
                              </a:xfrm>
                              <a:prstGeom prst="rect">
                                <a:avLst/>
                              </a:prstGeom>
                              <a:solidFill>
                                <a:schemeClr val="bg1"/>
                              </a:solidFill>
                              <a:ln>
                                <a:solidFill>
                                  <a:schemeClr val="tx1"/>
                                </a:solidFill>
                              </a:ln>
                            </a:spPr>
                            <a:txSp>
                              <a:txBody>
                                <a:bodyPr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r>
                                    <a:rPr lang="zh-CN" altLang="en-US" sz="1400" dirty="0">
                                      <a:solidFill>
                                        <a:schemeClr val="tx1"/>
                                      </a:solidFill>
                                    </a:rPr>
                                    <a:t>高压</a:t>
                                  </a:r>
                                  <a:endParaRPr lang="en-US" altLang="zh-CN" sz="1400" dirty="0">
                                    <a:solidFill>
                                      <a:schemeClr val="tx1"/>
                                    </a:solidFill>
                                  </a:endParaRPr>
                                </a:p>
                                <a:p>
                                  <a:pPr algn="ctr">
                                    <a:defRPr/>
                                  </a:pPr>
                                  <a:r>
                                    <a:rPr lang="zh-CN" altLang="en-US" sz="1400" dirty="0">
                                      <a:solidFill>
                                        <a:schemeClr val="tx1"/>
                                      </a:solidFill>
                                    </a:rPr>
                                    <a:t>输入端</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矩形 38"/>
                              <a:cNvSpPr/>
                            </a:nvSpPr>
                            <a:spPr bwMode="auto">
                              <a:xfrm>
                                <a:off x="7072313" y="3786188"/>
                                <a:ext cx="857250" cy="571500"/>
                              </a:xfrm>
                              <a:prstGeom prst="rect">
                                <a:avLst/>
                              </a:prstGeom>
                              <a:solidFill>
                                <a:schemeClr val="bg1"/>
                              </a:solidFill>
                              <a:ln>
                                <a:solidFill>
                                  <a:schemeClr val="tx1"/>
                                </a:solidFill>
                              </a:ln>
                            </a:spPr>
                            <a:txSp>
                              <a:txBody>
                                <a:bodyPr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altLang="zh-CN" sz="1400" dirty="0"/>
                                </a:p>
                                <a:p>
                                  <a:pPr algn="ctr">
                                    <a:defRPr/>
                                  </a:pPr>
                                  <a:r>
                                    <a:rPr lang="zh-CN" altLang="en-US" sz="1400" dirty="0">
                                      <a:solidFill>
                                        <a:schemeClr val="tx1"/>
                                      </a:solidFill>
                                    </a:rPr>
                                    <a:t>低压</a:t>
                                  </a:r>
                                  <a:endParaRPr lang="en-US" altLang="zh-CN" sz="1400" dirty="0">
                                    <a:solidFill>
                                      <a:schemeClr val="tx1"/>
                                    </a:solidFill>
                                  </a:endParaRPr>
                                </a:p>
                                <a:p>
                                  <a:pPr algn="ctr">
                                    <a:defRPr/>
                                  </a:pPr>
                                  <a:r>
                                    <a:rPr lang="zh-CN" altLang="en-US" sz="1400" dirty="0">
                                      <a:solidFill>
                                        <a:schemeClr val="tx1"/>
                                      </a:solidFill>
                                    </a:rPr>
                                    <a:t>输出端</a:t>
                                  </a:r>
                                </a:p>
                                <a:p>
                                  <a:pPr algn="ctr">
                                    <a:defRPr/>
                                  </a:pPr>
                                  <a:endParaRPr lang="zh-CN"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流程图: 汇总连接 48"/>
                              <a:cNvSpPr/>
                            </a:nvSpPr>
                            <a:spPr bwMode="auto">
                              <a:xfrm>
                                <a:off x="6357938" y="3286125"/>
                                <a:ext cx="428625" cy="428625"/>
                              </a:xfrm>
                              <a:prstGeom prst="flowChartSummingJunction">
                                <a:avLst/>
                              </a:prstGeom>
                              <a:solidFill>
                                <a:schemeClr val="bg1"/>
                              </a:solidFill>
                              <a:ln>
                                <a:solidFill>
                                  <a:schemeClr val="tx1"/>
                                </a:solidFill>
                              </a:ln>
                            </a:spPr>
                            <a:txSp>
                              <a:txBody>
                                <a:bodyPr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流程图: 汇总连接 49"/>
                              <a:cNvSpPr/>
                            </a:nvSpPr>
                            <a:spPr bwMode="auto">
                              <a:xfrm>
                                <a:off x="6357938" y="3857625"/>
                                <a:ext cx="428625" cy="428625"/>
                              </a:xfrm>
                              <a:prstGeom prst="flowChartSummingJunction">
                                <a:avLst/>
                              </a:prstGeom>
                              <a:solidFill>
                                <a:schemeClr val="bg1"/>
                              </a:solidFill>
                              <a:ln>
                                <a:solidFill>
                                  <a:schemeClr val="tx1"/>
                                </a:solidFill>
                              </a:ln>
                            </a:spPr>
                            <a:txSp>
                              <a:txBody>
                                <a:bodyPr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54" name="直接连接符 53"/>
                              <a:cNvCxnSpPr>
                                <a:endCxn id="34" idx="1"/>
                              </a:cNvCxnSpPr>
                            </a:nvCxnSpPr>
                            <a:spPr bwMode="auto">
                              <a:xfrm>
                                <a:off x="6786563" y="3500438"/>
                                <a:ext cx="285750" cy="1587"/>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55" name="直接连接符 54"/>
                              <a:cNvCxnSpPr/>
                            </a:nvCxnSpPr>
                            <a:spPr bwMode="auto">
                              <a:xfrm>
                                <a:off x="6786563" y="4071938"/>
                                <a:ext cx="285750" cy="1587"/>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59" name="直接连接符 58"/>
                              <a:cNvCxnSpPr/>
                            </a:nvCxnSpPr>
                            <a:spPr bwMode="auto">
                              <a:xfrm rot="5400000">
                                <a:off x="7109619" y="4749007"/>
                                <a:ext cx="784225" cy="1587"/>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sp>
                            <a:nvSpPr>
                              <a:cNvPr id="62" name="矩形 61"/>
                              <a:cNvSpPr/>
                            </a:nvSpPr>
                            <a:spPr bwMode="auto">
                              <a:xfrm>
                                <a:off x="1428750" y="4929188"/>
                                <a:ext cx="1000125" cy="428625"/>
                              </a:xfrm>
                              <a:prstGeom prst="rect">
                                <a:avLst/>
                              </a:prstGeom>
                              <a:solidFill>
                                <a:schemeClr val="bg1"/>
                              </a:solidFill>
                              <a:ln>
                                <a:solidFill>
                                  <a:schemeClr val="tx1"/>
                                </a:solidFill>
                              </a:ln>
                            </a:spPr>
                            <a:txSp>
                              <a:txBody>
                                <a:bodyPr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r>
                                    <a:rPr lang="zh-CN" altLang="en-US" sz="1200" dirty="0">
                                      <a:solidFill>
                                        <a:schemeClr val="tx1"/>
                                      </a:solidFill>
                                    </a:rPr>
                                    <a:t>流量标准表</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3" name="直接连接符 62"/>
                              <a:cNvCxnSpPr>
                                <a:stCxn id="62" idx="3"/>
                              </a:cNvCxnSpPr>
                            </a:nvCxnSpPr>
                            <a:spPr bwMode="auto">
                              <a:xfrm>
                                <a:off x="2428875" y="5143500"/>
                                <a:ext cx="5072063" cy="0"/>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70" name="直接连接符 69"/>
                              <a:cNvCxnSpPr>
                                <a:endCxn id="62" idx="1"/>
                              </a:cNvCxnSpPr>
                            </a:nvCxnSpPr>
                            <a:spPr bwMode="auto">
                              <a:xfrm flipV="1">
                                <a:off x="714375" y="5143500"/>
                                <a:ext cx="714375" cy="0"/>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sp>
                            <a:nvSpPr>
                              <a:cNvPr id="72" name="流程图: 对照 71"/>
                              <a:cNvSpPr/>
                            </a:nvSpPr>
                            <a:spPr bwMode="auto">
                              <a:xfrm>
                                <a:off x="1000125" y="4929188"/>
                                <a:ext cx="142875" cy="428625"/>
                              </a:xfrm>
                              <a:prstGeom prst="flowChartCollate">
                                <a:avLst/>
                              </a:prstGeom>
                              <a:solidFill>
                                <a:schemeClr val="bg1"/>
                              </a:solidFill>
                              <a:ln>
                                <a:solidFill>
                                  <a:schemeClr val="tx1"/>
                                </a:solidFill>
                              </a:ln>
                            </a:spPr>
                            <a:txSp>
                              <a:txBody>
                                <a:bodyPr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zh-CN" alt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3" name="流程图: 对照 72"/>
                              <a:cNvSpPr/>
                            </a:nvSpPr>
                            <a:spPr bwMode="auto">
                              <a:xfrm>
                                <a:off x="2643188" y="4929188"/>
                                <a:ext cx="142875" cy="428625"/>
                              </a:xfrm>
                              <a:prstGeom prst="flowChartCollate">
                                <a:avLst/>
                              </a:prstGeom>
                              <a:solidFill>
                                <a:schemeClr val="bg1"/>
                              </a:solidFill>
                              <a:ln>
                                <a:solidFill>
                                  <a:schemeClr val="tx1"/>
                                </a:solidFill>
                              </a:ln>
                            </a:spPr>
                            <a:txSp>
                              <a:txBody>
                                <a:bodyPr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zh-CN" alt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矩形 77"/>
                              <a:cNvSpPr/>
                            </a:nvSpPr>
                            <a:spPr bwMode="auto">
                              <a:xfrm>
                                <a:off x="4029075" y="4214813"/>
                                <a:ext cx="1071563" cy="428625"/>
                              </a:xfrm>
                              <a:prstGeom prst="rect">
                                <a:avLst/>
                              </a:prstGeom>
                              <a:solidFill>
                                <a:schemeClr val="bg1"/>
                              </a:solidFill>
                              <a:ln>
                                <a:solidFill>
                                  <a:schemeClr val="tx1"/>
                                </a:solidFill>
                              </a:ln>
                            </a:spPr>
                            <a:txSp>
                              <a:txBody>
                                <a:bodyPr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r>
                                    <a:rPr lang="zh-CN" altLang="en-US" sz="1200" dirty="0">
                                      <a:solidFill>
                                        <a:schemeClr val="tx1"/>
                                      </a:solidFill>
                                    </a:rPr>
                                    <a:t>压力标准表</a:t>
                                  </a:r>
                                  <a:r>
                                    <a:rPr lang="en-US" altLang="zh-CN" sz="1200" dirty="0">
                                      <a:solidFill>
                                        <a:schemeClr val="tx1"/>
                                      </a:solidFill>
                                    </a:rPr>
                                    <a:t>F</a:t>
                                  </a:r>
                                  <a:endParaRPr lang="zh-CN" alt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9" name="直接连接符 78"/>
                              <a:cNvCxnSpPr/>
                            </a:nvCxnSpPr>
                            <a:spPr bwMode="auto">
                              <a:xfrm rot="5400000" flipH="1" flipV="1">
                                <a:off x="4322763" y="4892675"/>
                                <a:ext cx="500062" cy="1588"/>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sp>
                            <a:nvSpPr>
                              <a:cNvPr id="81" name="矩形 80"/>
                              <a:cNvSpPr/>
                            </a:nvSpPr>
                            <a:spPr bwMode="auto">
                              <a:xfrm>
                                <a:off x="4643438" y="2928938"/>
                                <a:ext cx="1071562" cy="428625"/>
                              </a:xfrm>
                              <a:prstGeom prst="rect">
                                <a:avLst/>
                              </a:prstGeom>
                              <a:solidFill>
                                <a:schemeClr val="bg1"/>
                              </a:solidFill>
                              <a:ln>
                                <a:solidFill>
                                  <a:schemeClr val="tx1"/>
                                </a:solidFill>
                              </a:ln>
                            </a:spPr>
                            <a:txSp>
                              <a:txBody>
                                <a:bodyPr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r>
                                    <a:rPr lang="zh-CN" altLang="en-US" sz="1200" dirty="0">
                                      <a:solidFill>
                                        <a:schemeClr val="tx1"/>
                                      </a:solidFill>
                                    </a:rPr>
                                    <a:t>压力标准表</a:t>
                                  </a:r>
                                  <a:r>
                                    <a:rPr lang="en-US" altLang="zh-CN" sz="1200" dirty="0">
                                      <a:solidFill>
                                        <a:schemeClr val="tx1"/>
                                      </a:solidFill>
                                    </a:rPr>
                                    <a:t>E</a:t>
                                  </a:r>
                                  <a:endParaRPr lang="zh-CN" alt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4" name="直接连接符 83"/>
                              <a:cNvCxnSpPr/>
                            </a:nvCxnSpPr>
                            <a:spPr bwMode="auto">
                              <a:xfrm rot="5400000" flipH="1" flipV="1">
                                <a:off x="4894262" y="2678113"/>
                                <a:ext cx="500063" cy="1588"/>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sp>
                            <a:nvSpPr>
                              <a:cNvPr id="20514" name="TextBox 91"/>
                              <a:cNvSpPr txBox="1">
                                <a:spLocks noChangeArrowheads="1"/>
                              </a:cNvSpPr>
                            </a:nvSpPr>
                            <a:spPr bwMode="auto">
                              <a:xfrm>
                                <a:off x="6215063" y="2916238"/>
                                <a:ext cx="714375" cy="277812"/>
                              </a:xfrm>
                              <a:prstGeom prst="rect">
                                <a:avLst/>
                              </a:prstGeom>
                              <a:noFill/>
                              <a:ln w="9525">
                                <a:noFill/>
                                <a:miter lim="800000"/>
                                <a:headEnd/>
                                <a:tailEnd/>
                              </a:ln>
                            </a:spPr>
                            <a:txSp>
                              <a:txBody>
                                <a:bodyPr>
                                  <a:spAutoFit/>
                                </a:bodyPr>
                                <a:lstStyle>
                                  <a:defPPr>
                                    <a:defRPr lang="zh-CN"/>
                                  </a:defPPr>
                                  <a:lvl1pPr algn="l" rtl="0" fontAlgn="base">
                                    <a:spcBef>
                                      <a:spcPct val="0"/>
                                    </a:spcBef>
                                    <a:spcAft>
                                      <a:spcPct val="0"/>
                                    </a:spcAft>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r>
                                    <a:rPr lang="zh-CN" altLang="en-US" sz="1200"/>
                                    <a:t>压力表</a:t>
                                  </a:r>
                                </a:p>
                              </a:txBody>
                              <a:useSpRect/>
                            </a:txSp>
                          </a:sp>
                          <a:sp>
                            <a:nvSpPr>
                              <a:cNvPr id="20515" name="TextBox 92"/>
                              <a:cNvSpPr txBox="1">
                                <a:spLocks noChangeArrowheads="1"/>
                              </a:cNvSpPr>
                            </a:nvSpPr>
                            <a:spPr bwMode="auto">
                              <a:xfrm>
                                <a:off x="6286500" y="4357688"/>
                                <a:ext cx="642938" cy="285750"/>
                              </a:xfrm>
                              <a:prstGeom prst="rect">
                                <a:avLst/>
                              </a:prstGeom>
                              <a:noFill/>
                              <a:ln w="9525">
                                <a:noFill/>
                                <a:miter lim="800000"/>
                                <a:headEnd/>
                                <a:tailEnd/>
                              </a:ln>
                            </a:spPr>
                            <a:txSp>
                              <a:txBody>
                                <a:bodyPr>
                                  <a:spAutoFit/>
                                </a:bodyPr>
                                <a:lstStyle>
                                  <a:defPPr>
                                    <a:defRPr lang="zh-CN"/>
                                  </a:defPPr>
                                  <a:lvl1pPr algn="l" rtl="0" fontAlgn="base">
                                    <a:spcBef>
                                      <a:spcPct val="0"/>
                                    </a:spcBef>
                                    <a:spcAft>
                                      <a:spcPct val="0"/>
                                    </a:spcAft>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r>
                                    <a:rPr lang="zh-CN" altLang="en-US" sz="1200"/>
                                    <a:t>流量计</a:t>
                                  </a:r>
                                </a:p>
                              </a:txBody>
                              <a:useSpRect/>
                            </a:txSp>
                          </a:sp>
                          <a:sp>
                            <a:nvSpPr>
                              <a:cNvPr id="20516" name="TextBox 93"/>
                              <a:cNvSpPr txBox="1">
                                <a:spLocks noChangeArrowheads="1"/>
                              </a:cNvSpPr>
                            </a:nvSpPr>
                            <a:spPr bwMode="auto">
                              <a:xfrm>
                                <a:off x="1071861" y="3214688"/>
                                <a:ext cx="461665" cy="1357312"/>
                              </a:xfrm>
                              <a:prstGeom prst="rect">
                                <a:avLst/>
                              </a:prstGeom>
                              <a:noFill/>
                              <a:ln w="9525">
                                <a:noFill/>
                                <a:miter lim="800000"/>
                                <a:headEnd/>
                                <a:tailEnd/>
                              </a:ln>
                            </a:spPr>
                            <a:txSp>
                              <a:txBody>
                                <a:bodyPr vert="eaVert">
                                  <a:spAutoFit/>
                                </a:bodyPr>
                                <a:lstStyle>
                                  <a:defPPr>
                                    <a:defRPr lang="zh-CN"/>
                                  </a:defPPr>
                                  <a:lvl1pPr algn="l" rtl="0" fontAlgn="base">
                                    <a:spcBef>
                                      <a:spcPct val="0"/>
                                    </a:spcBef>
                                    <a:spcAft>
                                      <a:spcPct val="0"/>
                                    </a:spcAft>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pPr algn="ctr"/>
                                  <a:r>
                                    <a:rPr lang="zh-CN" altLang="en-US"/>
                                    <a:t>高压气源</a:t>
                                  </a:r>
                                </a:p>
                              </a:txBody>
                              <a:useSpRect/>
                            </a:txSp>
                          </a:sp>
                          <a:sp>
                            <a:nvSpPr>
                              <a:cNvPr id="95" name="矩形 94"/>
                              <a:cNvSpPr/>
                            </a:nvSpPr>
                            <a:spPr bwMode="auto">
                              <a:xfrm>
                                <a:off x="3500438" y="2928938"/>
                                <a:ext cx="1000125" cy="428625"/>
                              </a:xfrm>
                              <a:prstGeom prst="rect">
                                <a:avLst/>
                              </a:prstGeom>
                              <a:solidFill>
                                <a:schemeClr val="bg1"/>
                              </a:solidFill>
                              <a:ln>
                                <a:solidFill>
                                  <a:schemeClr val="tx1"/>
                                </a:solidFill>
                              </a:ln>
                            </a:spPr>
                            <a:txSp>
                              <a:txBody>
                                <a:bodyPr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r>
                                    <a:rPr lang="zh-CN" altLang="en-US" sz="1200" dirty="0">
                                      <a:solidFill>
                                        <a:schemeClr val="tx1"/>
                                      </a:solidFill>
                                    </a:rPr>
                                    <a:t>增压装置</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6" name="直接连接符 95"/>
                              <a:cNvCxnSpPr/>
                            </a:nvCxnSpPr>
                            <a:spPr bwMode="auto">
                              <a:xfrm rot="5400000" flipH="1" flipV="1">
                                <a:off x="3749675" y="2678113"/>
                                <a:ext cx="500063" cy="1587"/>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sp>
                            <a:nvSpPr>
                              <a:cNvPr id="20519" name="TextBox 96"/>
                              <a:cNvSpPr txBox="1">
                                <a:spLocks noChangeArrowheads="1"/>
                              </a:cNvSpPr>
                            </a:nvSpPr>
                            <a:spPr bwMode="auto">
                              <a:xfrm>
                                <a:off x="1571625" y="1857375"/>
                                <a:ext cx="785813" cy="285750"/>
                              </a:xfrm>
                              <a:prstGeom prst="rect">
                                <a:avLst/>
                              </a:prstGeom>
                              <a:noFill/>
                              <a:ln w="9525">
                                <a:noFill/>
                                <a:miter lim="800000"/>
                                <a:headEnd/>
                                <a:tailEnd/>
                              </a:ln>
                            </a:spPr>
                            <a:txSp>
                              <a:txBody>
                                <a:bodyPr>
                                  <a:spAutoFit/>
                                </a:bodyPr>
                                <a:lstStyle>
                                  <a:defPPr>
                                    <a:defRPr lang="zh-CN"/>
                                  </a:defPPr>
                                  <a:lvl1pPr algn="l" rtl="0" fontAlgn="base">
                                    <a:spcBef>
                                      <a:spcPct val="0"/>
                                    </a:spcBef>
                                    <a:spcAft>
                                      <a:spcPct val="0"/>
                                    </a:spcAft>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r>
                                    <a:rPr lang="zh-CN" altLang="en-US" sz="1200"/>
                                    <a:t>调压阀</a:t>
                                  </a:r>
                                  <a:r>
                                    <a:rPr lang="en-US" altLang="zh-CN" sz="1200"/>
                                    <a:t>A</a:t>
                                  </a:r>
                                  <a:endParaRPr lang="zh-CN" altLang="en-US" sz="1200"/>
                                </a:p>
                              </a:txBody>
                              <a:useSpRect/>
                            </a:txSp>
                          </a:sp>
                          <a:sp>
                            <a:nvSpPr>
                              <a:cNvPr id="20520" name="TextBox 97"/>
                              <a:cNvSpPr txBox="1">
                                <a:spLocks noChangeArrowheads="1"/>
                              </a:cNvSpPr>
                            </a:nvSpPr>
                            <a:spPr bwMode="auto">
                              <a:xfrm>
                                <a:off x="2286000" y="5429250"/>
                                <a:ext cx="857250" cy="285750"/>
                              </a:xfrm>
                              <a:prstGeom prst="rect">
                                <a:avLst/>
                              </a:prstGeom>
                              <a:noFill/>
                              <a:ln w="9525">
                                <a:noFill/>
                                <a:miter lim="800000"/>
                                <a:headEnd/>
                                <a:tailEnd/>
                              </a:ln>
                            </a:spPr>
                            <a:txSp>
                              <a:txBody>
                                <a:bodyPr>
                                  <a:spAutoFit/>
                                </a:bodyPr>
                                <a:lstStyle>
                                  <a:defPPr>
                                    <a:defRPr lang="zh-CN"/>
                                  </a:defPPr>
                                  <a:lvl1pPr algn="l" rtl="0" fontAlgn="base">
                                    <a:spcBef>
                                      <a:spcPct val="0"/>
                                    </a:spcBef>
                                    <a:spcAft>
                                      <a:spcPct val="0"/>
                                    </a:spcAft>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r>
                                    <a:rPr lang="zh-CN" altLang="en-US" sz="1200"/>
                                    <a:t>调压阀</a:t>
                                  </a:r>
                                  <a:r>
                                    <a:rPr lang="en-US" altLang="zh-CN" sz="1200"/>
                                    <a:t>B</a:t>
                                  </a:r>
                                  <a:endParaRPr lang="zh-CN" altLang="en-US" sz="1200"/>
                                </a:p>
                              </a:txBody>
                              <a:useSpRect/>
                            </a:txSp>
                          </a:sp>
                          <a:sp>
                            <a:nvSpPr>
                              <a:cNvPr id="20521" name="TextBox 98"/>
                              <a:cNvSpPr txBox="1">
                                <a:spLocks noChangeArrowheads="1"/>
                              </a:cNvSpPr>
                            </a:nvSpPr>
                            <a:spPr bwMode="auto">
                              <a:xfrm>
                                <a:off x="714375" y="5429250"/>
                                <a:ext cx="785813" cy="276225"/>
                              </a:xfrm>
                              <a:prstGeom prst="rect">
                                <a:avLst/>
                              </a:prstGeom>
                              <a:noFill/>
                              <a:ln w="9525">
                                <a:noFill/>
                                <a:miter lim="800000"/>
                                <a:headEnd/>
                                <a:tailEnd/>
                              </a:ln>
                            </a:spPr>
                            <a:txSp>
                              <a:txBody>
                                <a:bodyPr>
                                  <a:spAutoFit/>
                                </a:bodyPr>
                                <a:lstStyle>
                                  <a:defPPr>
                                    <a:defRPr lang="zh-CN"/>
                                  </a:defPPr>
                                  <a:lvl1pPr algn="l" rtl="0" fontAlgn="base">
                                    <a:spcBef>
                                      <a:spcPct val="0"/>
                                    </a:spcBef>
                                    <a:spcAft>
                                      <a:spcPct val="0"/>
                                    </a:spcAft>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r>
                                    <a:rPr lang="zh-CN" altLang="en-US" sz="1200"/>
                                    <a:t>卸放阀</a:t>
                                  </a:r>
                                  <a:r>
                                    <a:rPr lang="en-US" altLang="zh-CN" sz="1200"/>
                                    <a:t>D</a:t>
                                  </a:r>
                                  <a:endParaRPr lang="zh-CN" altLang="en-US" sz="1200"/>
                                </a:p>
                              </a:txBody>
                              <a:useSpRect/>
                            </a:txSp>
                          </a:sp>
                          <a:sp>
                            <a:nvSpPr>
                              <a:cNvPr id="20522" name="TextBox 100"/>
                              <a:cNvSpPr txBox="1">
                                <a:spLocks noChangeArrowheads="1"/>
                              </a:cNvSpPr>
                            </a:nvSpPr>
                            <a:spPr bwMode="auto">
                              <a:xfrm>
                                <a:off x="1857375" y="1357313"/>
                                <a:ext cx="2357438" cy="369887"/>
                              </a:xfrm>
                              <a:prstGeom prst="rect">
                                <a:avLst/>
                              </a:prstGeom>
                              <a:noFill/>
                              <a:ln w="9525">
                                <a:noFill/>
                                <a:miter lim="800000"/>
                                <a:headEnd/>
                                <a:tailEnd/>
                              </a:ln>
                            </a:spPr>
                            <a:txSp>
                              <a:txBody>
                                <a:bodyPr>
                                  <a:spAutoFit/>
                                </a:bodyPr>
                                <a:lstStyle>
                                  <a:defPPr>
                                    <a:defRPr lang="zh-CN"/>
                                  </a:defPPr>
                                  <a:lvl1pPr algn="l" rtl="0" fontAlgn="base">
                                    <a:spcBef>
                                      <a:spcPct val="0"/>
                                    </a:spcBef>
                                    <a:spcAft>
                                      <a:spcPct val="0"/>
                                    </a:spcAft>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r>
                                    <a:rPr lang="zh-CN" altLang="en-US"/>
                                    <a:t>气体减压器校准装置</a:t>
                                  </a:r>
                                </a:p>
                              </a:txBody>
                              <a:useSpRect/>
                            </a:txSp>
                          </a:sp>
                          <a:sp>
                            <a:nvSpPr>
                              <a:cNvPr id="20523" name="TextBox 101"/>
                              <a:cNvSpPr txBox="1">
                                <a:spLocks noChangeArrowheads="1"/>
                              </a:cNvSpPr>
                            </a:nvSpPr>
                            <a:spPr bwMode="auto">
                              <a:xfrm>
                                <a:off x="6143653" y="1344600"/>
                                <a:ext cx="2357437" cy="369888"/>
                              </a:xfrm>
                              <a:prstGeom prst="rect">
                                <a:avLst/>
                              </a:prstGeom>
                              <a:noFill/>
                              <a:ln w="9525">
                                <a:noFill/>
                                <a:miter lim="800000"/>
                                <a:headEnd/>
                                <a:tailEnd/>
                              </a:ln>
                            </a:spPr>
                            <a:txSp>
                              <a:txBody>
                                <a:bodyPr>
                                  <a:spAutoFit/>
                                </a:bodyPr>
                                <a:lstStyle>
                                  <a:defPPr>
                                    <a:defRPr lang="zh-CN"/>
                                  </a:defPPr>
                                  <a:lvl1pPr algn="l" rtl="0" fontAlgn="base">
                                    <a:spcBef>
                                      <a:spcPct val="0"/>
                                    </a:spcBef>
                                    <a:spcAft>
                                      <a:spcPct val="0"/>
                                    </a:spcAft>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r>
                                    <a:rPr lang="zh-CN" altLang="en-US" dirty="0"/>
                                    <a:t>流量计式气体减压器</a:t>
                                  </a:r>
                                </a:p>
                              </a:txBody>
                              <a:useSpRect/>
                            </a:txSp>
                          </a:sp>
                          <a:cxnSp>
                            <a:nvCxnSpPr>
                              <a:cNvPr id="110" name="直接连接符 109"/>
                              <a:cNvCxnSpPr/>
                            </a:nvCxnSpPr>
                            <a:spPr bwMode="auto">
                              <a:xfrm rot="16200000" flipH="1">
                                <a:off x="1785937" y="3786188"/>
                                <a:ext cx="2714625" cy="0"/>
                              </a:xfrm>
                              <a:prstGeom prst="line">
                                <a:avLst/>
                              </a:prstGeom>
                              <a:ln w="28575">
                                <a:solidFill>
                                  <a:schemeClr val="tx1"/>
                                </a:solidFill>
                                <a:prstDash val="solid"/>
                              </a:ln>
                            </a:spPr>
                            <a:style>
                              <a:lnRef idx="1">
                                <a:schemeClr val="accent1"/>
                              </a:lnRef>
                              <a:fillRef idx="0">
                                <a:schemeClr val="accent1"/>
                              </a:fillRef>
                              <a:effectRef idx="0">
                                <a:schemeClr val="accent1"/>
                              </a:effectRef>
                              <a:fontRef idx="minor">
                                <a:schemeClr val="tx1"/>
                              </a:fontRef>
                            </a:style>
                          </a:cxnSp>
                          <a:sp>
                            <a:nvSpPr>
                              <a:cNvPr id="20525" name="TextBox 124"/>
                              <a:cNvSpPr txBox="1">
                                <a:spLocks noChangeArrowheads="1"/>
                              </a:cNvSpPr>
                            </a:nvSpPr>
                            <a:spPr bwMode="auto">
                              <a:xfrm>
                                <a:off x="8131175" y="3071813"/>
                                <a:ext cx="369888" cy="1357312"/>
                              </a:xfrm>
                              <a:prstGeom prst="rect">
                                <a:avLst/>
                              </a:prstGeom>
                              <a:noFill/>
                              <a:ln w="9525">
                                <a:noFill/>
                                <a:miter lim="800000"/>
                                <a:headEnd/>
                                <a:tailEnd/>
                              </a:ln>
                              <a:effectLst/>
                            </a:spPr>
                            <a:txSp>
                              <a:txBody>
                                <a:bodyPr vert="eaVert">
                                  <a:spAutoFit/>
                                </a:bodyPr>
                                <a:lstStyle>
                                  <a:defPPr>
                                    <a:defRPr lang="zh-CN"/>
                                  </a:defPPr>
                                  <a:lvl1pPr algn="l" rtl="0" fontAlgn="base">
                                    <a:spcBef>
                                      <a:spcPct val="0"/>
                                    </a:spcBef>
                                    <a:spcAft>
                                      <a:spcPct val="0"/>
                                    </a:spcAft>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pPr algn="ctr"/>
                                  <a:r>
                                    <a:rPr lang="zh-CN" altLang="en-US" sz="1200"/>
                                    <a:t>压力调节螺钉</a:t>
                                  </a:r>
                                </a:p>
                              </a:txBody>
                              <a:useSpRect/>
                            </a:txSp>
                          </a:sp>
                          <a:sp>
                            <a:nvSpPr>
                              <a:cNvPr id="65" name="流程图: 对照 64"/>
                              <a:cNvSpPr/>
                            </a:nvSpPr>
                            <a:spPr>
                              <a:xfrm>
                                <a:off x="2857500" y="3714750"/>
                                <a:ext cx="571500" cy="142875"/>
                              </a:xfrm>
                              <a:prstGeom prst="flowChartCollate">
                                <a:avLst/>
                              </a:prstGeom>
                              <a:solidFill>
                                <a:schemeClr val="bg1"/>
                              </a:solidFill>
                              <a:ln>
                                <a:solidFill>
                                  <a:schemeClr val="tx1"/>
                                </a:solidFill>
                              </a:ln>
                            </a:spPr>
                            <a:txSp>
                              <a:txBody>
                                <a:bodyPr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zh-CN" alt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527" name="TextBox 97"/>
                              <a:cNvSpPr txBox="1">
                                <a:spLocks noChangeArrowheads="1"/>
                              </a:cNvSpPr>
                            </a:nvSpPr>
                            <a:spPr bwMode="auto">
                              <a:xfrm>
                                <a:off x="2143125" y="3643313"/>
                                <a:ext cx="785813" cy="276225"/>
                              </a:xfrm>
                              <a:prstGeom prst="rect">
                                <a:avLst/>
                              </a:prstGeom>
                              <a:noFill/>
                              <a:ln w="9525">
                                <a:noFill/>
                                <a:miter lim="800000"/>
                                <a:headEnd/>
                                <a:tailEnd/>
                              </a:ln>
                            </a:spPr>
                            <a:txSp>
                              <a:txBody>
                                <a:bodyPr>
                                  <a:spAutoFit/>
                                </a:bodyPr>
                                <a:lstStyle>
                                  <a:defPPr>
                                    <a:defRPr lang="zh-CN"/>
                                  </a:defPPr>
                                  <a:lvl1pPr algn="l" rtl="0" fontAlgn="base">
                                    <a:spcBef>
                                      <a:spcPct val="0"/>
                                    </a:spcBef>
                                    <a:spcAft>
                                      <a:spcPct val="0"/>
                                    </a:spcAft>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r>
                                    <a:rPr lang="zh-CN" altLang="en-US" sz="1200"/>
                                    <a:t>调压阀</a:t>
                                  </a:r>
                                  <a:r>
                                    <a:rPr lang="en-US" altLang="zh-CN" sz="1200"/>
                                    <a:t>C</a:t>
                                  </a:r>
                                  <a:endParaRPr lang="zh-CN" altLang="en-US" sz="1200"/>
                                </a:p>
                              </a:txBody>
                              <a:useSpRect/>
                            </a:txSp>
                          </a:sp>
                        </a:grpSp>
                      </lc:lockedCanvas>
                    </a:graphicData>
                  </a:graphic>
                </wp:anchor>
              </w:drawing>
            </w:r>
            <w:r w:rsidR="00B61B0C">
              <w:rPr>
                <w:rFonts w:ascii="Times New Roman" w:hAnsi="Times New Roman" w:cs="Times New Roman" w:hint="eastAsia"/>
                <w:sz w:val="24"/>
                <w:szCs w:val="24"/>
              </w:rPr>
              <w:t>后将为低压气体（当低压气体超出安全阀排放压力范围时自动排气；当内部密封性不符合要求时，减压器无法起到安全减压的作用）；低压气体经过流量计显示气体流量，再通过低压输出端输出低压气体。</w:t>
            </w:r>
            <w:r w:rsidR="00B61B0C" w:rsidRPr="001046DB">
              <w:rPr>
                <w:rFonts w:ascii="Times New Roman" w:hAnsi="Times New Roman" w:cs="Times New Roman" w:hint="eastAsia"/>
                <w:sz w:val="24"/>
                <w:szCs w:val="24"/>
              </w:rPr>
              <w:t>根据整个工作原，在校准过程中需要解决</w:t>
            </w:r>
            <w:r w:rsidR="00B61B0C" w:rsidRPr="001046DB">
              <w:rPr>
                <w:rFonts w:ascii="Times New Roman" w:hAnsi="Times New Roman" w:cs="Times New Roman"/>
                <w:sz w:val="24"/>
                <w:szCs w:val="24"/>
              </w:rPr>
              <w:t>5</w:t>
            </w:r>
            <w:r w:rsidR="00B61B0C" w:rsidRPr="001046DB">
              <w:rPr>
                <w:rFonts w:ascii="Times New Roman" w:hAnsi="Times New Roman" w:cs="Times New Roman" w:hint="eastAsia"/>
                <w:sz w:val="24"/>
                <w:szCs w:val="24"/>
              </w:rPr>
              <w:t>个问题：减压器压力的测量</w:t>
            </w:r>
            <w:r w:rsidR="00FD7254">
              <w:rPr>
                <w:rFonts w:ascii="Times New Roman" w:hAnsi="Times New Roman" w:cs="Times New Roman" w:hint="eastAsia"/>
                <w:sz w:val="24"/>
                <w:szCs w:val="24"/>
              </w:rPr>
              <w:t>；</w:t>
            </w:r>
            <w:r w:rsidR="00B61B0C" w:rsidRPr="001046DB">
              <w:rPr>
                <w:rFonts w:ascii="Times New Roman" w:hAnsi="Times New Roman" w:cs="Times New Roman" w:hint="eastAsia"/>
                <w:sz w:val="24"/>
                <w:szCs w:val="24"/>
              </w:rPr>
              <w:t>减压器安全阀排放压力的测量</w:t>
            </w:r>
            <w:r w:rsidR="00FD7254">
              <w:rPr>
                <w:rFonts w:ascii="Times New Roman" w:hAnsi="Times New Roman" w:cs="Times New Roman" w:hint="eastAsia"/>
                <w:sz w:val="24"/>
                <w:szCs w:val="24"/>
              </w:rPr>
              <w:t>；</w:t>
            </w:r>
            <w:r w:rsidR="00B61B0C" w:rsidRPr="001046DB">
              <w:rPr>
                <w:rFonts w:ascii="Times New Roman" w:hAnsi="Times New Roman" w:cs="Times New Roman" w:hint="eastAsia"/>
                <w:sz w:val="24"/>
                <w:szCs w:val="24"/>
              </w:rPr>
              <w:t>减压器密封性的检查</w:t>
            </w:r>
            <w:r w:rsidR="00FD7254">
              <w:rPr>
                <w:rFonts w:ascii="Times New Roman" w:hAnsi="Times New Roman" w:cs="Times New Roman" w:hint="eastAsia"/>
                <w:sz w:val="24"/>
                <w:szCs w:val="24"/>
              </w:rPr>
              <w:t>；</w:t>
            </w:r>
            <w:r w:rsidR="00B61B0C" w:rsidRPr="001046DB">
              <w:rPr>
                <w:rFonts w:ascii="Times New Roman" w:hAnsi="Times New Roman" w:cs="Times New Roman" w:hint="eastAsia"/>
                <w:sz w:val="24"/>
                <w:szCs w:val="24"/>
              </w:rPr>
              <w:t>减压器流量的测量</w:t>
            </w:r>
            <w:r w:rsidR="00FD7254">
              <w:rPr>
                <w:rFonts w:ascii="Times New Roman" w:hAnsi="Times New Roman" w:cs="Times New Roman" w:hint="eastAsia"/>
                <w:sz w:val="24"/>
                <w:szCs w:val="24"/>
              </w:rPr>
              <w:t>；</w:t>
            </w:r>
            <w:r w:rsidR="00B61B0C" w:rsidRPr="001046DB">
              <w:rPr>
                <w:rFonts w:ascii="Times New Roman" w:hAnsi="Times New Roman" w:cs="Times New Roman" w:hint="eastAsia"/>
                <w:sz w:val="24"/>
                <w:szCs w:val="24"/>
              </w:rPr>
              <w:t>输出工作压力的测量</w:t>
            </w:r>
            <w:r w:rsidR="00FD7254">
              <w:rPr>
                <w:rFonts w:ascii="Times New Roman" w:hAnsi="Times New Roman" w:cs="Times New Roman" w:hint="eastAsia"/>
                <w:sz w:val="24"/>
                <w:szCs w:val="24"/>
              </w:rPr>
              <w:t>。</w:t>
            </w:r>
            <w:r w:rsidR="00B61B0C" w:rsidRPr="00126D44">
              <w:rPr>
                <w:rFonts w:ascii="Times New Roman" w:hAnsi="Times New Roman" w:cs="Times New Roman"/>
                <w:sz w:val="24"/>
                <w:szCs w:val="24"/>
              </w:rPr>
              <w:t xml:space="preserve">  </w:t>
            </w:r>
          </w:p>
          <w:p w:rsidR="00126D44" w:rsidRPr="00126D44" w:rsidRDefault="00126D44" w:rsidP="00126D44">
            <w:pPr>
              <w:rPr>
                <w:rFonts w:ascii="Times New Roman" w:hAnsi="Times New Roman" w:cs="Times New Roman"/>
                <w:sz w:val="24"/>
                <w:szCs w:val="24"/>
              </w:rPr>
            </w:pPr>
          </w:p>
          <w:p w:rsidR="00126D44" w:rsidRPr="00126D44" w:rsidRDefault="00126D44" w:rsidP="00126D44">
            <w:pPr>
              <w:rPr>
                <w:rFonts w:ascii="Times New Roman" w:hAnsi="Times New Roman" w:cs="Times New Roman"/>
                <w:sz w:val="24"/>
                <w:szCs w:val="24"/>
              </w:rPr>
            </w:pPr>
          </w:p>
          <w:p w:rsidR="00126D44" w:rsidRPr="00126D44" w:rsidRDefault="00126D44" w:rsidP="00126D44">
            <w:pPr>
              <w:rPr>
                <w:rFonts w:ascii="Times New Roman" w:hAnsi="Times New Roman" w:cs="Times New Roman"/>
                <w:sz w:val="24"/>
                <w:szCs w:val="24"/>
              </w:rPr>
            </w:pPr>
          </w:p>
          <w:p w:rsidR="00126D44" w:rsidRPr="00126D44" w:rsidRDefault="00126D44" w:rsidP="00126D44">
            <w:pPr>
              <w:rPr>
                <w:rFonts w:ascii="Times New Roman" w:hAnsi="Times New Roman" w:cs="Times New Roman"/>
                <w:sz w:val="24"/>
                <w:szCs w:val="24"/>
              </w:rPr>
            </w:pPr>
          </w:p>
          <w:p w:rsidR="00126D44" w:rsidRPr="00126D44" w:rsidRDefault="00126D44" w:rsidP="00126D44">
            <w:pPr>
              <w:rPr>
                <w:rFonts w:ascii="Times New Roman" w:hAnsi="Times New Roman" w:cs="Times New Roman"/>
                <w:sz w:val="24"/>
                <w:szCs w:val="24"/>
              </w:rPr>
            </w:pPr>
          </w:p>
          <w:p w:rsidR="00126D44" w:rsidRPr="00126D44" w:rsidRDefault="00126D44" w:rsidP="00126D44">
            <w:pPr>
              <w:rPr>
                <w:rFonts w:ascii="Times New Roman" w:hAnsi="Times New Roman" w:cs="Times New Roman"/>
                <w:sz w:val="24"/>
                <w:szCs w:val="24"/>
              </w:rPr>
            </w:pPr>
          </w:p>
          <w:p w:rsidR="00126D44" w:rsidRPr="00126D44" w:rsidRDefault="00126D44" w:rsidP="00126D44">
            <w:pPr>
              <w:rPr>
                <w:rFonts w:ascii="Times New Roman" w:hAnsi="Times New Roman" w:cs="Times New Roman"/>
                <w:sz w:val="24"/>
                <w:szCs w:val="24"/>
              </w:rPr>
            </w:pPr>
          </w:p>
          <w:p w:rsidR="00126D44" w:rsidRPr="00126D44" w:rsidRDefault="00126D44" w:rsidP="00126D44">
            <w:pPr>
              <w:rPr>
                <w:rFonts w:ascii="Times New Roman" w:hAnsi="Times New Roman" w:cs="Times New Roman"/>
                <w:sz w:val="24"/>
                <w:szCs w:val="24"/>
              </w:rPr>
            </w:pPr>
          </w:p>
          <w:p w:rsidR="00126D44" w:rsidRPr="00126D44" w:rsidRDefault="00126D44" w:rsidP="00126D44">
            <w:pPr>
              <w:rPr>
                <w:rFonts w:ascii="Times New Roman" w:hAnsi="Times New Roman" w:cs="Times New Roman"/>
                <w:sz w:val="24"/>
                <w:szCs w:val="24"/>
              </w:rPr>
            </w:pPr>
          </w:p>
          <w:p w:rsidR="00126D44" w:rsidRPr="00126D44" w:rsidRDefault="00126D44" w:rsidP="00126D44">
            <w:pPr>
              <w:rPr>
                <w:rFonts w:ascii="Times New Roman" w:hAnsi="Times New Roman" w:cs="Times New Roman"/>
                <w:sz w:val="24"/>
                <w:szCs w:val="24"/>
              </w:rPr>
            </w:pPr>
          </w:p>
          <w:p w:rsidR="00126D44" w:rsidRDefault="00126D44" w:rsidP="00126D44">
            <w:pPr>
              <w:rPr>
                <w:rFonts w:ascii="Times New Roman" w:hAnsi="Times New Roman" w:cs="Times New Roman"/>
                <w:sz w:val="24"/>
                <w:szCs w:val="24"/>
              </w:rPr>
            </w:pPr>
          </w:p>
          <w:p w:rsidR="00FD7254" w:rsidRDefault="00FD7254" w:rsidP="00126D44">
            <w:pPr>
              <w:rPr>
                <w:rFonts w:ascii="Times New Roman" w:hAnsi="Times New Roman" w:cs="Times New Roman"/>
                <w:sz w:val="24"/>
                <w:szCs w:val="24"/>
              </w:rPr>
            </w:pPr>
          </w:p>
          <w:p w:rsidR="00FD7254" w:rsidRPr="00FD7254" w:rsidRDefault="00FD7254" w:rsidP="00126D44">
            <w:pPr>
              <w:rPr>
                <w:rFonts w:ascii="Times New Roman" w:hAnsi="Times New Roman" w:cs="Times New Roman"/>
                <w:sz w:val="24"/>
                <w:szCs w:val="24"/>
              </w:rPr>
            </w:pPr>
          </w:p>
          <w:p w:rsidR="00126D44" w:rsidRPr="00126D44" w:rsidRDefault="00126D44" w:rsidP="00126D44">
            <w:pPr>
              <w:tabs>
                <w:tab w:val="left" w:pos="1155"/>
              </w:tabs>
              <w:spacing w:line="360" w:lineRule="auto"/>
              <w:jc w:val="center"/>
              <w:rPr>
                <w:rFonts w:ascii="Times New Roman" w:hAnsi="Times New Roman" w:cs="Times New Roman"/>
              </w:rPr>
            </w:pPr>
            <w:r w:rsidRPr="00126D44">
              <w:rPr>
                <w:rFonts w:ascii="Times New Roman" w:hAnsi="Times New Roman" w:cs="Times New Roman" w:hint="eastAsia"/>
              </w:rPr>
              <w:t>图</w:t>
            </w:r>
            <w:r w:rsidRPr="00126D44">
              <w:rPr>
                <w:rFonts w:ascii="Times New Roman" w:hAnsi="Times New Roman" w:cs="Times New Roman"/>
              </w:rPr>
              <w:t xml:space="preserve"> 5  </w:t>
            </w:r>
            <w:r w:rsidRPr="00126D44">
              <w:rPr>
                <w:rFonts w:ascii="Times New Roman" w:hAnsi="Times New Roman" w:cs="Times New Roman" w:hint="eastAsia"/>
              </w:rPr>
              <w:t>流量计式气体减压器校准原理图</w:t>
            </w:r>
          </w:p>
          <w:p w:rsidR="00126D44" w:rsidRPr="00126D44" w:rsidRDefault="00126D44" w:rsidP="00126D44">
            <w:pPr>
              <w:tabs>
                <w:tab w:val="left" w:pos="1155"/>
              </w:tabs>
              <w:spacing w:line="360" w:lineRule="auto"/>
              <w:ind w:firstLineChars="200" w:firstLine="480"/>
              <w:rPr>
                <w:rFonts w:ascii="Times New Roman" w:hAnsi="Times New Roman" w:cs="Times New Roman"/>
                <w:sz w:val="24"/>
                <w:szCs w:val="24"/>
              </w:rPr>
            </w:pPr>
            <w:r w:rsidRPr="00126D44">
              <w:rPr>
                <w:rFonts w:ascii="Times New Roman" w:hAnsi="Times New Roman" w:cs="Times New Roman" w:hint="eastAsia"/>
                <w:sz w:val="24"/>
                <w:szCs w:val="24"/>
              </w:rPr>
              <w:t>通过校准原理图</w:t>
            </w:r>
            <w:r>
              <w:rPr>
                <w:rFonts w:ascii="Times New Roman" w:hAnsi="Times New Roman" w:cs="Times New Roman" w:hint="eastAsia"/>
                <w:sz w:val="24"/>
                <w:szCs w:val="24"/>
              </w:rPr>
              <w:t>如图</w:t>
            </w:r>
            <w:r>
              <w:rPr>
                <w:rFonts w:ascii="Times New Roman" w:hAnsi="Times New Roman" w:cs="Times New Roman" w:hint="eastAsia"/>
                <w:sz w:val="24"/>
                <w:szCs w:val="24"/>
              </w:rPr>
              <w:t>5</w:t>
            </w:r>
            <w:r>
              <w:rPr>
                <w:rFonts w:ascii="Times New Roman" w:hAnsi="Times New Roman" w:cs="Times New Roman" w:hint="eastAsia"/>
                <w:sz w:val="24"/>
                <w:szCs w:val="24"/>
              </w:rPr>
              <w:t>所示</w:t>
            </w:r>
            <w:r w:rsidRPr="00126D44">
              <w:rPr>
                <w:rFonts w:ascii="Times New Roman" w:hAnsi="Times New Roman" w:cs="Times New Roman" w:hint="eastAsia"/>
                <w:sz w:val="24"/>
                <w:szCs w:val="24"/>
              </w:rPr>
              <w:t>，可以研究确定该气体减压器的校准方法：</w:t>
            </w:r>
            <w:r w:rsidRPr="00126D44">
              <w:rPr>
                <w:rFonts w:ascii="Times New Roman" w:hAnsi="Times New Roman" w:cs="Times New Roman"/>
                <w:sz w:val="24"/>
                <w:szCs w:val="24"/>
              </w:rPr>
              <w:t xml:space="preserve"> </w:t>
            </w:r>
          </w:p>
          <w:p w:rsidR="00126D44" w:rsidRPr="00126D44" w:rsidRDefault="00126D44" w:rsidP="00126D44">
            <w:pPr>
              <w:tabs>
                <w:tab w:val="left" w:pos="1155"/>
              </w:tabs>
              <w:spacing w:line="360" w:lineRule="auto"/>
              <w:rPr>
                <w:rFonts w:ascii="Times New Roman" w:hAnsi="Times New Roman" w:cs="Times New Roman"/>
                <w:sz w:val="24"/>
                <w:szCs w:val="24"/>
              </w:rPr>
            </w:pPr>
            <w:r w:rsidRPr="00126D44">
              <w:rPr>
                <w:rFonts w:ascii="Times New Roman" w:hAnsi="Times New Roman" w:cs="Times New Roman"/>
                <w:sz w:val="24"/>
                <w:szCs w:val="24"/>
              </w:rPr>
              <w:t>1</w:t>
            </w:r>
            <w:r w:rsidRPr="00126D44">
              <w:rPr>
                <w:rFonts w:ascii="Times New Roman" w:hAnsi="Times New Roman" w:cs="Times New Roman" w:hint="eastAsia"/>
                <w:sz w:val="24"/>
                <w:szCs w:val="24"/>
              </w:rPr>
              <w:t>、减压器压力的测量</w:t>
            </w:r>
            <w:r w:rsidRPr="00126D44">
              <w:rPr>
                <w:rFonts w:ascii="Times New Roman" w:hAnsi="Times New Roman" w:cs="Times New Roman"/>
                <w:sz w:val="24"/>
                <w:szCs w:val="24"/>
              </w:rPr>
              <w:t xml:space="preserve"> </w:t>
            </w:r>
          </w:p>
          <w:p w:rsidR="00126D44" w:rsidRPr="00126D44" w:rsidRDefault="00126D44" w:rsidP="00126D44">
            <w:pPr>
              <w:tabs>
                <w:tab w:val="left" w:pos="1155"/>
              </w:tabs>
              <w:spacing w:line="360" w:lineRule="auto"/>
              <w:ind w:firstLineChars="200" w:firstLine="480"/>
              <w:rPr>
                <w:rFonts w:ascii="Times New Roman" w:hAnsi="Times New Roman" w:cs="Times New Roman"/>
                <w:sz w:val="24"/>
                <w:szCs w:val="24"/>
              </w:rPr>
            </w:pPr>
            <w:r w:rsidRPr="00126D44">
              <w:rPr>
                <w:rFonts w:ascii="Times New Roman" w:hAnsi="Times New Roman" w:cs="Times New Roman" w:hint="eastAsia"/>
                <w:sz w:val="24"/>
                <w:szCs w:val="24"/>
              </w:rPr>
              <w:t>关闭流量控制阀</w:t>
            </w:r>
            <w:r>
              <w:rPr>
                <w:rFonts w:ascii="Times New Roman" w:hAnsi="Times New Roman" w:cs="Times New Roman" w:hint="eastAsia"/>
                <w:sz w:val="24"/>
                <w:szCs w:val="24"/>
              </w:rPr>
              <w:t>（在流量计上的控制阀）</w:t>
            </w:r>
            <w:r w:rsidRPr="00126D44">
              <w:rPr>
                <w:rFonts w:ascii="Times New Roman" w:hAnsi="Times New Roman" w:cs="Times New Roman" w:hint="eastAsia"/>
                <w:sz w:val="24"/>
                <w:szCs w:val="24"/>
              </w:rPr>
              <w:t>、调压阀</w:t>
            </w:r>
            <w:r w:rsidRPr="00126D44">
              <w:rPr>
                <w:rFonts w:ascii="Times New Roman" w:hAnsi="Times New Roman" w:cs="Times New Roman"/>
                <w:sz w:val="24"/>
                <w:szCs w:val="24"/>
              </w:rPr>
              <w:t>A</w:t>
            </w:r>
            <w:r w:rsidRPr="00126D44">
              <w:rPr>
                <w:rFonts w:ascii="Times New Roman" w:hAnsi="Times New Roman" w:cs="Times New Roman" w:hint="eastAsia"/>
                <w:sz w:val="24"/>
                <w:szCs w:val="24"/>
              </w:rPr>
              <w:t>和调压阀</w:t>
            </w:r>
            <w:r w:rsidRPr="00126D44">
              <w:rPr>
                <w:rFonts w:ascii="Times New Roman" w:hAnsi="Times New Roman" w:cs="Times New Roman"/>
                <w:sz w:val="24"/>
                <w:szCs w:val="24"/>
              </w:rPr>
              <w:t>C</w:t>
            </w:r>
            <w:r w:rsidRPr="00126D44">
              <w:rPr>
                <w:rFonts w:ascii="Times New Roman" w:hAnsi="Times New Roman" w:cs="Times New Roman" w:hint="eastAsia"/>
                <w:sz w:val="24"/>
                <w:szCs w:val="24"/>
              </w:rPr>
              <w:t>，打开调压阀</w:t>
            </w:r>
            <w:r w:rsidRPr="00126D44">
              <w:rPr>
                <w:rFonts w:ascii="Times New Roman" w:hAnsi="Times New Roman" w:cs="Times New Roman"/>
                <w:sz w:val="24"/>
                <w:szCs w:val="24"/>
              </w:rPr>
              <w:t>B</w:t>
            </w:r>
            <w:r w:rsidRPr="00126D44">
              <w:rPr>
                <w:rFonts w:ascii="Times New Roman" w:hAnsi="Times New Roman" w:cs="Times New Roman" w:hint="eastAsia"/>
                <w:sz w:val="24"/>
                <w:szCs w:val="24"/>
              </w:rPr>
              <w:t>和卸放阀</w:t>
            </w:r>
            <w:r w:rsidRPr="00126D44">
              <w:rPr>
                <w:rFonts w:ascii="Times New Roman" w:hAnsi="Times New Roman" w:cs="Times New Roman"/>
                <w:sz w:val="24"/>
                <w:szCs w:val="24"/>
              </w:rPr>
              <w:t>D</w:t>
            </w:r>
            <w:r w:rsidR="00095B16">
              <w:rPr>
                <w:rFonts w:ascii="Times New Roman" w:hAnsi="Times New Roman" w:cs="Times New Roman" w:hint="eastAsia"/>
                <w:sz w:val="24"/>
                <w:szCs w:val="24"/>
              </w:rPr>
              <w:t>。</w:t>
            </w:r>
            <w:r w:rsidRPr="00126D44">
              <w:rPr>
                <w:rFonts w:ascii="Times New Roman" w:hAnsi="Times New Roman" w:cs="Times New Roman" w:hint="eastAsia"/>
                <w:sz w:val="24"/>
                <w:szCs w:val="24"/>
              </w:rPr>
              <w:t>通过调压阀</w:t>
            </w:r>
            <w:r w:rsidRPr="00126D44">
              <w:rPr>
                <w:rFonts w:ascii="Times New Roman" w:hAnsi="Times New Roman" w:cs="Times New Roman"/>
                <w:sz w:val="24"/>
                <w:szCs w:val="24"/>
              </w:rPr>
              <w:t>A</w:t>
            </w:r>
            <w:r w:rsidRPr="00126D44">
              <w:rPr>
                <w:rFonts w:ascii="Times New Roman" w:hAnsi="Times New Roman" w:cs="Times New Roman" w:hint="eastAsia"/>
                <w:sz w:val="24"/>
                <w:szCs w:val="24"/>
              </w:rPr>
              <w:t>调节输入压力，使高压输入端压力逐渐增加至所要校准的压力值，直至压力无法再增加为止，此时压力值约为</w:t>
            </w:r>
            <w:r w:rsidRPr="00126D44">
              <w:rPr>
                <w:rFonts w:ascii="Times New Roman" w:hAnsi="Times New Roman" w:cs="Times New Roman"/>
                <w:sz w:val="24"/>
                <w:szCs w:val="24"/>
              </w:rPr>
              <w:t>10MPa</w:t>
            </w:r>
            <w:r w:rsidRPr="00126D44">
              <w:rPr>
                <w:rFonts w:ascii="Times New Roman" w:hAnsi="Times New Roman" w:cs="Times New Roman" w:hint="eastAsia"/>
                <w:sz w:val="24"/>
                <w:szCs w:val="24"/>
              </w:rPr>
              <w:t>左右（高压气瓶压力为</w:t>
            </w:r>
            <w:r w:rsidRPr="00126D44">
              <w:rPr>
                <w:rFonts w:ascii="Times New Roman" w:hAnsi="Times New Roman" w:cs="Times New Roman"/>
                <w:sz w:val="24"/>
                <w:szCs w:val="24"/>
              </w:rPr>
              <w:t>10MPa</w:t>
            </w:r>
            <w:r w:rsidRPr="00126D44">
              <w:rPr>
                <w:rFonts w:ascii="Times New Roman" w:hAnsi="Times New Roman" w:cs="Times New Roman" w:hint="eastAsia"/>
                <w:sz w:val="24"/>
                <w:szCs w:val="24"/>
              </w:rPr>
              <w:t>左右），关闭调压阀</w:t>
            </w:r>
            <w:r w:rsidRPr="00126D44">
              <w:rPr>
                <w:rFonts w:ascii="Times New Roman" w:hAnsi="Times New Roman" w:cs="Times New Roman"/>
                <w:sz w:val="24"/>
                <w:szCs w:val="24"/>
              </w:rPr>
              <w:t>A</w:t>
            </w:r>
            <w:r w:rsidRPr="00126D44">
              <w:rPr>
                <w:rFonts w:ascii="Times New Roman" w:hAnsi="Times New Roman" w:cs="Times New Roman" w:hint="eastAsia"/>
                <w:sz w:val="24"/>
                <w:szCs w:val="24"/>
              </w:rPr>
              <w:t>，通过增压装置使压力增加至减压器额定输入压力值（</w:t>
            </w:r>
            <w:r w:rsidRPr="00126D44">
              <w:rPr>
                <w:rFonts w:ascii="Times New Roman" w:hAnsi="Times New Roman" w:cs="Times New Roman"/>
                <w:sz w:val="24"/>
                <w:szCs w:val="24"/>
              </w:rPr>
              <w:t>15MPa</w:t>
            </w:r>
            <w:r w:rsidRPr="00126D44">
              <w:rPr>
                <w:rFonts w:ascii="Times New Roman" w:hAnsi="Times New Roman" w:cs="Times New Roman" w:hint="eastAsia"/>
                <w:sz w:val="24"/>
                <w:szCs w:val="24"/>
              </w:rPr>
              <w:t>）。回程时通过流量控制阀卸放压力，直至回到零点，实现压力的测量。</w:t>
            </w:r>
            <w:r w:rsidRPr="00126D44">
              <w:rPr>
                <w:rFonts w:ascii="Times New Roman" w:hAnsi="Times New Roman" w:cs="Times New Roman"/>
                <w:sz w:val="24"/>
                <w:szCs w:val="24"/>
              </w:rPr>
              <w:t xml:space="preserve"> </w:t>
            </w:r>
          </w:p>
          <w:p w:rsidR="00126D44" w:rsidRPr="00126D44" w:rsidRDefault="00126D44" w:rsidP="00126D44">
            <w:pPr>
              <w:tabs>
                <w:tab w:val="left" w:pos="1155"/>
              </w:tabs>
              <w:spacing w:line="360" w:lineRule="auto"/>
              <w:rPr>
                <w:rFonts w:ascii="Times New Roman" w:hAnsi="Times New Roman" w:cs="Times New Roman"/>
                <w:sz w:val="24"/>
                <w:szCs w:val="24"/>
              </w:rPr>
            </w:pPr>
            <w:r w:rsidRPr="00126D44">
              <w:rPr>
                <w:rFonts w:ascii="Times New Roman" w:hAnsi="Times New Roman" w:cs="Times New Roman"/>
                <w:sz w:val="24"/>
                <w:szCs w:val="24"/>
              </w:rPr>
              <w:t>2</w:t>
            </w:r>
            <w:r w:rsidRPr="00126D44">
              <w:rPr>
                <w:rFonts w:ascii="Times New Roman" w:hAnsi="Times New Roman" w:cs="Times New Roman" w:hint="eastAsia"/>
                <w:sz w:val="24"/>
                <w:szCs w:val="24"/>
              </w:rPr>
              <w:t>、减压器安全阀排放压力的测量</w:t>
            </w:r>
            <w:r w:rsidRPr="00126D44">
              <w:rPr>
                <w:rFonts w:ascii="Times New Roman" w:hAnsi="Times New Roman" w:cs="Times New Roman"/>
                <w:sz w:val="24"/>
                <w:szCs w:val="24"/>
              </w:rPr>
              <w:t xml:space="preserve"> </w:t>
            </w:r>
          </w:p>
          <w:p w:rsidR="00FD7254" w:rsidRPr="00126D44" w:rsidRDefault="00095B16" w:rsidP="00FD7254">
            <w:pPr>
              <w:tabs>
                <w:tab w:val="left" w:pos="1155"/>
              </w:tabs>
              <w:spacing w:line="360" w:lineRule="auto"/>
              <w:ind w:firstLineChars="200" w:firstLine="480"/>
              <w:rPr>
                <w:rFonts w:ascii="Times New Roman" w:hAnsi="Times New Roman" w:cs="Times New Roman"/>
                <w:sz w:val="24"/>
                <w:szCs w:val="24"/>
              </w:rPr>
            </w:pPr>
            <w:r w:rsidRPr="00126D44">
              <w:rPr>
                <w:rFonts w:ascii="Times New Roman" w:hAnsi="Times New Roman" w:cs="Times New Roman" w:hint="eastAsia"/>
                <w:sz w:val="24"/>
                <w:szCs w:val="24"/>
              </w:rPr>
              <w:t>关闭调压阀</w:t>
            </w:r>
            <w:r w:rsidRPr="00126D44">
              <w:rPr>
                <w:rFonts w:ascii="Times New Roman" w:hAnsi="Times New Roman" w:cs="Times New Roman"/>
                <w:sz w:val="24"/>
                <w:szCs w:val="24"/>
              </w:rPr>
              <w:t>B</w:t>
            </w:r>
            <w:r w:rsidRPr="00126D44">
              <w:rPr>
                <w:rFonts w:ascii="Times New Roman" w:hAnsi="Times New Roman" w:cs="Times New Roman" w:hint="eastAsia"/>
                <w:sz w:val="24"/>
                <w:szCs w:val="24"/>
              </w:rPr>
              <w:t>、调压阀</w:t>
            </w:r>
            <w:r w:rsidRPr="00126D44">
              <w:rPr>
                <w:rFonts w:ascii="Times New Roman" w:hAnsi="Times New Roman" w:cs="Times New Roman"/>
                <w:sz w:val="24"/>
                <w:szCs w:val="24"/>
              </w:rPr>
              <w:t>C</w:t>
            </w:r>
            <w:r>
              <w:rPr>
                <w:rFonts w:ascii="Times New Roman" w:hAnsi="Times New Roman" w:cs="Times New Roman" w:hint="eastAsia"/>
                <w:sz w:val="24"/>
                <w:szCs w:val="24"/>
              </w:rPr>
              <w:t>，</w:t>
            </w:r>
            <w:r w:rsidR="00126D44" w:rsidRPr="00126D44">
              <w:rPr>
                <w:rFonts w:ascii="Times New Roman" w:hAnsi="Times New Roman" w:cs="Times New Roman" w:hint="eastAsia"/>
                <w:sz w:val="24"/>
                <w:szCs w:val="24"/>
              </w:rPr>
              <w:t>打开</w:t>
            </w:r>
            <w:r w:rsidRPr="00126D44">
              <w:rPr>
                <w:rFonts w:ascii="Times New Roman" w:hAnsi="Times New Roman" w:cs="Times New Roman" w:hint="eastAsia"/>
                <w:sz w:val="24"/>
                <w:szCs w:val="24"/>
              </w:rPr>
              <w:t>调压阀</w:t>
            </w:r>
            <w:r w:rsidRPr="00126D44">
              <w:rPr>
                <w:rFonts w:ascii="Times New Roman" w:hAnsi="Times New Roman" w:cs="Times New Roman"/>
                <w:sz w:val="24"/>
                <w:szCs w:val="24"/>
              </w:rPr>
              <w:t>A</w:t>
            </w:r>
            <w:r>
              <w:rPr>
                <w:rFonts w:ascii="Times New Roman" w:hAnsi="Times New Roman" w:cs="Times New Roman" w:hint="eastAsia"/>
                <w:sz w:val="24"/>
                <w:szCs w:val="24"/>
              </w:rPr>
              <w:t>、</w:t>
            </w:r>
            <w:r w:rsidR="00126D44" w:rsidRPr="00126D44">
              <w:rPr>
                <w:rFonts w:ascii="Times New Roman" w:hAnsi="Times New Roman" w:cs="Times New Roman" w:hint="eastAsia"/>
                <w:sz w:val="24"/>
                <w:szCs w:val="24"/>
              </w:rPr>
              <w:t>流量控制阀、和卸放阀</w:t>
            </w:r>
            <w:r w:rsidR="00126D44" w:rsidRPr="00126D44">
              <w:rPr>
                <w:rFonts w:ascii="Times New Roman" w:hAnsi="Times New Roman" w:cs="Times New Roman"/>
                <w:sz w:val="24"/>
                <w:szCs w:val="24"/>
              </w:rPr>
              <w:t>D</w:t>
            </w:r>
            <w:r>
              <w:rPr>
                <w:rFonts w:ascii="Times New Roman" w:hAnsi="Times New Roman" w:cs="Times New Roman" w:hint="eastAsia"/>
                <w:sz w:val="24"/>
                <w:szCs w:val="24"/>
              </w:rPr>
              <w:t>。</w:t>
            </w:r>
            <w:r w:rsidRPr="00126D44">
              <w:rPr>
                <w:rFonts w:ascii="Times New Roman" w:hAnsi="Times New Roman" w:cs="Times New Roman" w:hint="eastAsia"/>
                <w:sz w:val="24"/>
                <w:szCs w:val="24"/>
              </w:rPr>
              <w:t>当减压器带压力调节螺钉时，</w:t>
            </w:r>
            <w:r>
              <w:rPr>
                <w:rFonts w:ascii="Times New Roman" w:hAnsi="Times New Roman" w:cs="Times New Roman" w:hint="eastAsia"/>
                <w:sz w:val="24"/>
                <w:szCs w:val="24"/>
              </w:rPr>
              <w:t>通</w:t>
            </w:r>
            <w:r w:rsidR="00126D44" w:rsidRPr="00126D44">
              <w:rPr>
                <w:rFonts w:ascii="Times New Roman" w:hAnsi="Times New Roman" w:cs="Times New Roman" w:hint="eastAsia"/>
                <w:sz w:val="24"/>
                <w:szCs w:val="24"/>
              </w:rPr>
              <w:t>过调节压力调节螺钉逐渐增加低压端输出压力直至安全阀排气，此时记录压力标准表</w:t>
            </w:r>
            <w:r w:rsidR="00126D44" w:rsidRPr="00126D44">
              <w:rPr>
                <w:rFonts w:ascii="Times New Roman" w:hAnsi="Times New Roman" w:cs="Times New Roman"/>
                <w:sz w:val="24"/>
                <w:szCs w:val="24"/>
              </w:rPr>
              <w:t>F</w:t>
            </w:r>
            <w:r w:rsidR="00126D44" w:rsidRPr="00126D44">
              <w:rPr>
                <w:rFonts w:ascii="Times New Roman" w:hAnsi="Times New Roman" w:cs="Times New Roman" w:hint="eastAsia"/>
                <w:sz w:val="24"/>
                <w:szCs w:val="24"/>
              </w:rPr>
              <w:t>的压力值，</w:t>
            </w:r>
            <w:r w:rsidR="00FD7254" w:rsidRPr="00126D44">
              <w:rPr>
                <w:rFonts w:ascii="Times New Roman" w:hAnsi="Times New Roman" w:cs="Times New Roman"/>
                <w:sz w:val="24"/>
                <w:szCs w:val="24"/>
              </w:rPr>
              <w:t xml:space="preserve"> </w:t>
            </w:r>
          </w:p>
        </w:tc>
      </w:tr>
    </w:tbl>
    <w:p w:rsidR="00FD7254" w:rsidRDefault="00FD7254">
      <w:r>
        <w:br w:type="page"/>
      </w:r>
    </w:p>
    <w:p w:rsidR="00FD7254" w:rsidRDefault="00FD7254"/>
    <w:tbl>
      <w:tblPr>
        <w:tblStyle w:val="a5"/>
        <w:tblpPr w:leftFromText="180" w:rightFromText="180" w:vertAnchor="text" w:tblpXSpec="center" w:tblpY="101"/>
        <w:tblOverlap w:val="never"/>
        <w:tblW w:w="9640" w:type="dxa"/>
        <w:tblLook w:val="04A0"/>
      </w:tblPr>
      <w:tblGrid>
        <w:gridCol w:w="1158"/>
        <w:gridCol w:w="1111"/>
        <w:gridCol w:w="944"/>
        <w:gridCol w:w="969"/>
        <w:gridCol w:w="1931"/>
        <w:gridCol w:w="994"/>
        <w:gridCol w:w="2533"/>
      </w:tblGrid>
      <w:tr w:rsidR="00FD7254" w:rsidRPr="00C9738F" w:rsidTr="00FD7254">
        <w:trPr>
          <w:trHeight w:val="7926"/>
        </w:trPr>
        <w:tc>
          <w:tcPr>
            <w:tcW w:w="2269" w:type="dxa"/>
            <w:gridSpan w:val="2"/>
            <w:vAlign w:val="center"/>
          </w:tcPr>
          <w:p w:rsidR="00A93C2F" w:rsidRPr="00C9738F" w:rsidRDefault="00A93C2F" w:rsidP="00A93C2F">
            <w:pPr>
              <w:spacing w:line="360" w:lineRule="auto"/>
              <w:jc w:val="center"/>
              <w:rPr>
                <w:rFonts w:ascii="Times New Roman" w:hAnsi="Times New Roman" w:cs="Times New Roman"/>
                <w:sz w:val="24"/>
                <w:szCs w:val="24"/>
              </w:rPr>
            </w:pPr>
            <w:r w:rsidRPr="00C9738F">
              <w:rPr>
                <w:rFonts w:ascii="Times New Roman" w:hAnsiTheme="minorEastAsia" w:cs="Times New Roman"/>
                <w:sz w:val="24"/>
                <w:szCs w:val="24"/>
              </w:rPr>
              <w:t>范围和主要</w:t>
            </w:r>
          </w:p>
          <w:p w:rsidR="00FD7254" w:rsidRPr="00FD7254" w:rsidRDefault="00A93C2F" w:rsidP="00A93C2F">
            <w:pPr>
              <w:spacing w:line="360" w:lineRule="auto"/>
              <w:jc w:val="center"/>
            </w:pPr>
            <w:r w:rsidRPr="00C9738F">
              <w:rPr>
                <w:rFonts w:ascii="Times New Roman" w:hAnsiTheme="minorEastAsia" w:cs="Times New Roman"/>
                <w:sz w:val="24"/>
                <w:szCs w:val="24"/>
              </w:rPr>
              <w:t>计量特性</w:t>
            </w:r>
          </w:p>
        </w:tc>
        <w:tc>
          <w:tcPr>
            <w:tcW w:w="7371" w:type="dxa"/>
            <w:gridSpan w:val="5"/>
          </w:tcPr>
          <w:p w:rsidR="00FD7254" w:rsidRPr="00126D44" w:rsidRDefault="00FD7254" w:rsidP="00FD7254">
            <w:pPr>
              <w:tabs>
                <w:tab w:val="left" w:pos="1155"/>
              </w:tabs>
              <w:spacing w:line="360" w:lineRule="auto"/>
              <w:rPr>
                <w:rFonts w:ascii="Times New Roman" w:hAnsi="Times New Roman" w:cs="Times New Roman"/>
                <w:sz w:val="24"/>
                <w:szCs w:val="24"/>
              </w:rPr>
            </w:pPr>
            <w:r w:rsidRPr="00126D44">
              <w:rPr>
                <w:rFonts w:ascii="Times New Roman" w:hAnsi="Times New Roman" w:cs="Times New Roman" w:hint="eastAsia"/>
                <w:sz w:val="24"/>
                <w:szCs w:val="24"/>
              </w:rPr>
              <w:t>即为安全排放压力</w:t>
            </w:r>
            <w:r>
              <w:rPr>
                <w:rFonts w:ascii="Times New Roman" w:hAnsi="Times New Roman" w:cs="Times New Roman" w:hint="eastAsia"/>
                <w:sz w:val="24"/>
                <w:szCs w:val="24"/>
              </w:rPr>
              <w:t>；</w:t>
            </w:r>
            <w:r w:rsidRPr="00126D44">
              <w:rPr>
                <w:rFonts w:ascii="Times New Roman" w:hAnsi="Times New Roman" w:cs="Times New Roman" w:hint="eastAsia"/>
                <w:sz w:val="24"/>
                <w:szCs w:val="24"/>
              </w:rPr>
              <w:t>当减压器没有压力调节螺钉时，通过调压阀</w:t>
            </w:r>
            <w:r w:rsidRPr="00126D44">
              <w:rPr>
                <w:rFonts w:ascii="Times New Roman" w:hAnsi="Times New Roman" w:cs="Times New Roman"/>
                <w:sz w:val="24"/>
                <w:szCs w:val="24"/>
              </w:rPr>
              <w:t>C</w:t>
            </w:r>
            <w:r w:rsidRPr="00126D44">
              <w:rPr>
                <w:rFonts w:ascii="Times New Roman" w:hAnsi="Times New Roman" w:cs="Times New Roman" w:hint="eastAsia"/>
                <w:sz w:val="24"/>
                <w:szCs w:val="24"/>
              </w:rPr>
              <w:t>增加低压端输出压力直至安全阀排气，此时记录压力标准表</w:t>
            </w:r>
            <w:r w:rsidRPr="00126D44">
              <w:rPr>
                <w:rFonts w:ascii="Times New Roman" w:hAnsi="Times New Roman" w:cs="Times New Roman"/>
                <w:sz w:val="24"/>
                <w:szCs w:val="24"/>
              </w:rPr>
              <w:t>F</w:t>
            </w:r>
            <w:r w:rsidRPr="00126D44">
              <w:rPr>
                <w:rFonts w:ascii="Times New Roman" w:hAnsi="Times New Roman" w:cs="Times New Roman" w:hint="eastAsia"/>
                <w:sz w:val="24"/>
                <w:szCs w:val="24"/>
              </w:rPr>
              <w:t>的压力值，即为安全排放压力。</w:t>
            </w:r>
            <w:r w:rsidRPr="00126D44">
              <w:rPr>
                <w:rFonts w:ascii="Times New Roman" w:hAnsi="Times New Roman" w:cs="Times New Roman"/>
                <w:sz w:val="24"/>
                <w:szCs w:val="24"/>
              </w:rPr>
              <w:t xml:space="preserve"> </w:t>
            </w:r>
          </w:p>
          <w:p w:rsidR="00FD7254" w:rsidRPr="00126D44" w:rsidRDefault="00FD7254" w:rsidP="00FD7254">
            <w:pPr>
              <w:tabs>
                <w:tab w:val="left" w:pos="1155"/>
              </w:tabs>
              <w:spacing w:line="360" w:lineRule="auto"/>
              <w:rPr>
                <w:rFonts w:ascii="Times New Roman" w:hAnsi="Times New Roman" w:cs="Times New Roman"/>
                <w:sz w:val="24"/>
                <w:szCs w:val="24"/>
              </w:rPr>
            </w:pPr>
            <w:r w:rsidRPr="00126D44">
              <w:rPr>
                <w:rFonts w:ascii="Times New Roman" w:hAnsi="Times New Roman" w:cs="Times New Roman"/>
                <w:sz w:val="24"/>
                <w:szCs w:val="24"/>
              </w:rPr>
              <w:t>3</w:t>
            </w:r>
            <w:r w:rsidRPr="00126D44">
              <w:rPr>
                <w:rFonts w:ascii="Times New Roman" w:hAnsi="Times New Roman" w:cs="Times New Roman" w:hint="eastAsia"/>
                <w:sz w:val="24"/>
                <w:szCs w:val="24"/>
              </w:rPr>
              <w:t>、减压器密封性检查</w:t>
            </w:r>
            <w:r w:rsidRPr="00126D44">
              <w:rPr>
                <w:rFonts w:ascii="Times New Roman" w:hAnsi="Times New Roman" w:cs="Times New Roman"/>
                <w:sz w:val="24"/>
                <w:szCs w:val="24"/>
              </w:rPr>
              <w:t xml:space="preserve"> </w:t>
            </w:r>
          </w:p>
          <w:p w:rsidR="00FD7254" w:rsidRDefault="00FD7254" w:rsidP="00FD7254">
            <w:pPr>
              <w:tabs>
                <w:tab w:val="left" w:pos="1155"/>
              </w:tabs>
              <w:spacing w:line="360" w:lineRule="auto"/>
              <w:ind w:firstLineChars="200" w:firstLine="480"/>
              <w:rPr>
                <w:rFonts w:ascii="Times New Roman" w:hAnsi="Times New Roman" w:cs="Times New Roman"/>
                <w:sz w:val="24"/>
                <w:szCs w:val="24"/>
              </w:rPr>
            </w:pPr>
            <w:r w:rsidRPr="00126D44">
              <w:rPr>
                <w:rFonts w:ascii="Times New Roman" w:hAnsi="Times New Roman" w:cs="Times New Roman" w:hint="eastAsia"/>
                <w:sz w:val="24"/>
                <w:szCs w:val="24"/>
              </w:rPr>
              <w:t>外部密封性检查</w:t>
            </w:r>
            <w:r>
              <w:rPr>
                <w:rFonts w:ascii="Times New Roman" w:hAnsi="Times New Roman" w:cs="Times New Roman" w:hint="eastAsia"/>
                <w:sz w:val="24"/>
                <w:szCs w:val="24"/>
              </w:rPr>
              <w:t>：</w:t>
            </w:r>
            <w:r w:rsidRPr="00126D44">
              <w:rPr>
                <w:rFonts w:ascii="Times New Roman" w:hAnsi="Times New Roman" w:cs="Times New Roman" w:hint="eastAsia"/>
                <w:sz w:val="24"/>
                <w:szCs w:val="24"/>
              </w:rPr>
              <w:t>关闭流量控制阀、调压阀</w:t>
            </w:r>
            <w:r w:rsidRPr="00126D44">
              <w:rPr>
                <w:rFonts w:ascii="Times New Roman" w:hAnsi="Times New Roman" w:cs="Times New Roman"/>
                <w:sz w:val="24"/>
                <w:szCs w:val="24"/>
              </w:rPr>
              <w:t>C</w:t>
            </w:r>
            <w:r w:rsidRPr="00126D44">
              <w:rPr>
                <w:rFonts w:ascii="Times New Roman" w:hAnsi="Times New Roman" w:cs="Times New Roman" w:hint="eastAsia"/>
                <w:sz w:val="24"/>
                <w:szCs w:val="24"/>
              </w:rPr>
              <w:t>，打开调压阀</w:t>
            </w:r>
            <w:r w:rsidRPr="00126D44">
              <w:rPr>
                <w:rFonts w:ascii="Times New Roman" w:hAnsi="Times New Roman" w:cs="Times New Roman"/>
                <w:sz w:val="24"/>
                <w:szCs w:val="24"/>
              </w:rPr>
              <w:t>A</w:t>
            </w:r>
            <w:r w:rsidRPr="00126D44">
              <w:rPr>
                <w:rFonts w:ascii="Times New Roman" w:hAnsi="Times New Roman" w:cs="Times New Roman" w:hint="eastAsia"/>
                <w:sz w:val="24"/>
                <w:szCs w:val="24"/>
              </w:rPr>
              <w:t>、调压阀</w:t>
            </w:r>
            <w:r w:rsidRPr="00126D44">
              <w:rPr>
                <w:rFonts w:ascii="Times New Roman" w:hAnsi="Times New Roman" w:cs="Times New Roman"/>
                <w:sz w:val="24"/>
                <w:szCs w:val="24"/>
              </w:rPr>
              <w:t>B</w:t>
            </w:r>
            <w:r w:rsidRPr="00126D44">
              <w:rPr>
                <w:rFonts w:ascii="Times New Roman" w:hAnsi="Times New Roman" w:cs="Times New Roman" w:hint="eastAsia"/>
                <w:sz w:val="24"/>
                <w:szCs w:val="24"/>
              </w:rPr>
              <w:t>、卸放阀</w:t>
            </w:r>
            <w:r w:rsidRPr="00126D44">
              <w:rPr>
                <w:rFonts w:ascii="Times New Roman" w:hAnsi="Times New Roman" w:cs="Times New Roman"/>
                <w:sz w:val="24"/>
                <w:szCs w:val="24"/>
              </w:rPr>
              <w:t>D</w:t>
            </w:r>
            <w:r w:rsidRPr="00126D44">
              <w:rPr>
                <w:rFonts w:ascii="Times New Roman" w:hAnsi="Times New Roman" w:cs="Times New Roman" w:hint="eastAsia"/>
                <w:sz w:val="24"/>
                <w:szCs w:val="24"/>
              </w:rPr>
              <w:t>，使高压输入端压力增加到</w:t>
            </w:r>
            <w:r w:rsidRPr="00126D44">
              <w:rPr>
                <w:rFonts w:ascii="Times New Roman" w:hAnsi="Times New Roman" w:cs="Times New Roman"/>
                <w:sz w:val="24"/>
                <w:szCs w:val="24"/>
              </w:rPr>
              <w:t>10MPa</w:t>
            </w:r>
            <w:r>
              <w:rPr>
                <w:rFonts w:ascii="Times New Roman" w:hAnsi="Times New Roman" w:cs="Times New Roman" w:hint="eastAsia"/>
                <w:sz w:val="24"/>
                <w:szCs w:val="24"/>
              </w:rPr>
              <w:t>。</w:t>
            </w:r>
            <w:r w:rsidRPr="00126D44">
              <w:rPr>
                <w:rFonts w:ascii="Times New Roman" w:hAnsi="Times New Roman" w:cs="Times New Roman" w:hint="eastAsia"/>
                <w:sz w:val="24"/>
                <w:szCs w:val="24"/>
              </w:rPr>
              <w:t>通过皂液试漏法观察各部件连接处有无气泡产生</w:t>
            </w:r>
            <w:r>
              <w:rPr>
                <w:rFonts w:ascii="Times New Roman" w:hAnsi="Times New Roman" w:cs="Times New Roman" w:hint="eastAsia"/>
                <w:sz w:val="24"/>
                <w:szCs w:val="24"/>
              </w:rPr>
              <w:t>；</w:t>
            </w:r>
          </w:p>
          <w:p w:rsidR="00FD7254" w:rsidRPr="00126D44" w:rsidRDefault="00FD7254" w:rsidP="00FD7254">
            <w:pPr>
              <w:tabs>
                <w:tab w:val="left" w:pos="1155"/>
              </w:tabs>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内</w:t>
            </w:r>
            <w:r w:rsidRPr="00126D44">
              <w:rPr>
                <w:rFonts w:ascii="Times New Roman" w:hAnsi="Times New Roman" w:cs="Times New Roman" w:hint="eastAsia"/>
                <w:sz w:val="24"/>
                <w:szCs w:val="24"/>
              </w:rPr>
              <w:t>部密封性检查</w:t>
            </w:r>
            <w:r>
              <w:rPr>
                <w:rFonts w:ascii="Times New Roman" w:hAnsi="Times New Roman" w:cs="Times New Roman" w:hint="eastAsia"/>
                <w:sz w:val="24"/>
                <w:szCs w:val="24"/>
              </w:rPr>
              <w:t>：</w:t>
            </w:r>
            <w:r w:rsidRPr="00126D44">
              <w:rPr>
                <w:rFonts w:ascii="Times New Roman" w:hAnsi="Times New Roman" w:cs="Times New Roman" w:hint="eastAsia"/>
                <w:sz w:val="24"/>
                <w:szCs w:val="24"/>
              </w:rPr>
              <w:t>关闭调压阀</w:t>
            </w:r>
            <w:r w:rsidRPr="00126D44">
              <w:rPr>
                <w:rFonts w:ascii="Times New Roman" w:hAnsi="Times New Roman" w:cs="Times New Roman"/>
                <w:sz w:val="24"/>
                <w:szCs w:val="24"/>
              </w:rPr>
              <w:t>B</w:t>
            </w:r>
            <w:r w:rsidRPr="00126D44">
              <w:rPr>
                <w:rFonts w:ascii="Times New Roman" w:hAnsi="Times New Roman" w:cs="Times New Roman" w:hint="eastAsia"/>
                <w:sz w:val="24"/>
                <w:szCs w:val="24"/>
              </w:rPr>
              <w:t>、调压阀</w:t>
            </w:r>
            <w:r w:rsidRPr="00126D44">
              <w:rPr>
                <w:rFonts w:ascii="Times New Roman" w:hAnsi="Times New Roman" w:cs="Times New Roman"/>
                <w:sz w:val="24"/>
                <w:szCs w:val="24"/>
              </w:rPr>
              <w:t>C</w:t>
            </w:r>
            <w:r w:rsidRPr="00126D44">
              <w:rPr>
                <w:rFonts w:ascii="Times New Roman" w:hAnsi="Times New Roman" w:cs="Times New Roman" w:hint="eastAsia"/>
                <w:sz w:val="24"/>
                <w:szCs w:val="24"/>
              </w:rPr>
              <w:t>，打开流量控制阀</w:t>
            </w:r>
            <w:r>
              <w:rPr>
                <w:rFonts w:ascii="Times New Roman" w:hAnsi="Times New Roman" w:cs="Times New Roman" w:hint="eastAsia"/>
                <w:sz w:val="24"/>
                <w:szCs w:val="24"/>
              </w:rPr>
              <w:t>、</w:t>
            </w:r>
            <w:r w:rsidRPr="00126D44">
              <w:rPr>
                <w:rFonts w:ascii="Times New Roman" w:hAnsi="Times New Roman" w:cs="Times New Roman" w:hint="eastAsia"/>
                <w:sz w:val="24"/>
                <w:szCs w:val="24"/>
              </w:rPr>
              <w:t>调压阀</w:t>
            </w:r>
            <w:r w:rsidRPr="00126D44">
              <w:rPr>
                <w:rFonts w:ascii="Times New Roman" w:hAnsi="Times New Roman" w:cs="Times New Roman"/>
                <w:sz w:val="24"/>
                <w:szCs w:val="24"/>
              </w:rPr>
              <w:t>A</w:t>
            </w:r>
            <w:r w:rsidRPr="00126D44">
              <w:rPr>
                <w:rFonts w:ascii="Times New Roman" w:hAnsi="Times New Roman" w:cs="Times New Roman" w:hint="eastAsia"/>
                <w:sz w:val="24"/>
                <w:szCs w:val="24"/>
              </w:rPr>
              <w:t>、卸放阀</w:t>
            </w:r>
            <w:r w:rsidRPr="00126D44">
              <w:rPr>
                <w:rFonts w:ascii="Times New Roman" w:hAnsi="Times New Roman" w:cs="Times New Roman"/>
                <w:sz w:val="24"/>
                <w:szCs w:val="24"/>
              </w:rPr>
              <w:t>D</w:t>
            </w:r>
            <w:r w:rsidRPr="00126D44">
              <w:rPr>
                <w:rFonts w:ascii="Times New Roman" w:hAnsi="Times New Roman" w:cs="Times New Roman" w:hint="eastAsia"/>
                <w:sz w:val="24"/>
                <w:szCs w:val="24"/>
              </w:rPr>
              <w:t>，使高压输入端压力增加到</w:t>
            </w:r>
            <w:r w:rsidRPr="00126D44">
              <w:rPr>
                <w:rFonts w:ascii="Times New Roman" w:hAnsi="Times New Roman" w:cs="Times New Roman"/>
                <w:sz w:val="24"/>
                <w:szCs w:val="24"/>
              </w:rPr>
              <w:t>10MPa</w:t>
            </w:r>
            <w:r>
              <w:rPr>
                <w:rFonts w:ascii="Times New Roman" w:hAnsi="Times New Roman" w:cs="Times New Roman" w:hint="eastAsia"/>
                <w:sz w:val="24"/>
                <w:szCs w:val="24"/>
              </w:rPr>
              <w:t>，</w:t>
            </w:r>
            <w:r w:rsidRPr="00126D44">
              <w:rPr>
                <w:rFonts w:ascii="Times New Roman" w:hAnsi="Times New Roman" w:cs="Times New Roman" w:hint="eastAsia"/>
                <w:sz w:val="24"/>
                <w:szCs w:val="24"/>
              </w:rPr>
              <w:t>记录压力标准表</w:t>
            </w:r>
            <w:r w:rsidRPr="00126D44">
              <w:rPr>
                <w:rFonts w:ascii="Times New Roman" w:hAnsi="Times New Roman" w:cs="Times New Roman"/>
                <w:sz w:val="24"/>
                <w:szCs w:val="24"/>
              </w:rPr>
              <w:t>F</w:t>
            </w:r>
            <w:r w:rsidRPr="00126D44">
              <w:rPr>
                <w:rFonts w:ascii="Times New Roman" w:hAnsi="Times New Roman" w:cs="Times New Roman" w:hint="eastAsia"/>
                <w:sz w:val="24"/>
                <w:szCs w:val="24"/>
              </w:rPr>
              <w:t>的压力值，在</w:t>
            </w:r>
            <w:r w:rsidRPr="00126D44">
              <w:rPr>
                <w:rFonts w:ascii="Times New Roman" w:hAnsi="Times New Roman" w:cs="Times New Roman"/>
                <w:sz w:val="24"/>
                <w:szCs w:val="24"/>
              </w:rPr>
              <w:t>5min</w:t>
            </w:r>
            <w:r w:rsidRPr="00126D44">
              <w:rPr>
                <w:rFonts w:ascii="Times New Roman" w:hAnsi="Times New Roman" w:cs="Times New Roman" w:hint="eastAsia"/>
                <w:sz w:val="24"/>
                <w:szCs w:val="24"/>
              </w:rPr>
              <w:t>内压力应不变。</w:t>
            </w:r>
          </w:p>
          <w:p w:rsidR="00FD7254" w:rsidRPr="00126D44" w:rsidRDefault="00FD7254" w:rsidP="00FD7254">
            <w:pPr>
              <w:tabs>
                <w:tab w:val="left" w:pos="1155"/>
              </w:tabs>
              <w:spacing w:line="360" w:lineRule="auto"/>
              <w:rPr>
                <w:rFonts w:ascii="Times New Roman" w:hAnsi="Times New Roman" w:cs="Times New Roman"/>
                <w:sz w:val="24"/>
                <w:szCs w:val="24"/>
              </w:rPr>
            </w:pPr>
            <w:r w:rsidRPr="00126D44">
              <w:rPr>
                <w:rFonts w:ascii="Times New Roman" w:hAnsi="Times New Roman" w:cs="Times New Roman"/>
                <w:sz w:val="24"/>
                <w:szCs w:val="24"/>
              </w:rPr>
              <w:t>4</w:t>
            </w:r>
            <w:r w:rsidRPr="00126D44">
              <w:rPr>
                <w:rFonts w:ascii="Times New Roman" w:hAnsi="Times New Roman" w:cs="Times New Roman" w:hint="eastAsia"/>
                <w:sz w:val="24"/>
                <w:szCs w:val="24"/>
              </w:rPr>
              <w:t>、减压器流量的测量</w:t>
            </w:r>
            <w:r w:rsidRPr="00126D44">
              <w:rPr>
                <w:rFonts w:ascii="Times New Roman" w:hAnsi="Times New Roman" w:cs="Times New Roman"/>
                <w:sz w:val="24"/>
                <w:szCs w:val="24"/>
              </w:rPr>
              <w:t xml:space="preserve"> </w:t>
            </w:r>
          </w:p>
          <w:p w:rsidR="00FD7254" w:rsidRPr="00126D44" w:rsidRDefault="00FD7254" w:rsidP="00FD7254">
            <w:pPr>
              <w:tabs>
                <w:tab w:val="left" w:pos="1155"/>
              </w:tabs>
              <w:spacing w:line="360" w:lineRule="auto"/>
              <w:ind w:firstLineChars="200" w:firstLine="480"/>
              <w:rPr>
                <w:rFonts w:ascii="Times New Roman" w:hAnsi="Times New Roman" w:cs="Times New Roman"/>
                <w:sz w:val="24"/>
                <w:szCs w:val="24"/>
              </w:rPr>
            </w:pPr>
            <w:r w:rsidRPr="00126D44">
              <w:rPr>
                <w:rFonts w:ascii="Times New Roman" w:hAnsi="Times New Roman" w:cs="Times New Roman" w:hint="eastAsia"/>
                <w:sz w:val="24"/>
                <w:szCs w:val="24"/>
              </w:rPr>
              <w:t>关闭调压阀</w:t>
            </w:r>
            <w:r w:rsidRPr="00126D44">
              <w:rPr>
                <w:rFonts w:ascii="Times New Roman" w:hAnsi="Times New Roman" w:cs="Times New Roman"/>
                <w:sz w:val="24"/>
                <w:szCs w:val="24"/>
              </w:rPr>
              <w:t>C</w:t>
            </w:r>
            <w:r>
              <w:rPr>
                <w:rFonts w:ascii="Times New Roman" w:hAnsi="Times New Roman" w:cs="Times New Roman" w:hint="eastAsia"/>
                <w:sz w:val="24"/>
                <w:szCs w:val="24"/>
              </w:rPr>
              <w:t>、</w:t>
            </w:r>
            <w:r w:rsidRPr="00126D44">
              <w:rPr>
                <w:rFonts w:ascii="Times New Roman" w:hAnsi="Times New Roman" w:cs="Times New Roman" w:hint="eastAsia"/>
                <w:sz w:val="24"/>
                <w:szCs w:val="24"/>
              </w:rPr>
              <w:t>流量控制阀</w:t>
            </w:r>
            <w:r>
              <w:rPr>
                <w:rFonts w:ascii="Times New Roman" w:hAnsi="Times New Roman" w:cs="Times New Roman" w:hint="eastAsia"/>
                <w:sz w:val="24"/>
                <w:szCs w:val="24"/>
              </w:rPr>
              <w:t>，</w:t>
            </w:r>
            <w:r w:rsidRPr="00126D44">
              <w:rPr>
                <w:rFonts w:ascii="Times New Roman" w:hAnsi="Times New Roman" w:cs="Times New Roman" w:hint="eastAsia"/>
                <w:sz w:val="24"/>
                <w:szCs w:val="24"/>
              </w:rPr>
              <w:t>打开调压阀</w:t>
            </w:r>
            <w:r w:rsidRPr="00126D44">
              <w:rPr>
                <w:rFonts w:ascii="Times New Roman" w:hAnsi="Times New Roman" w:cs="Times New Roman"/>
                <w:sz w:val="24"/>
                <w:szCs w:val="24"/>
              </w:rPr>
              <w:t>A</w:t>
            </w:r>
            <w:r w:rsidRPr="00126D44">
              <w:rPr>
                <w:rFonts w:ascii="Times New Roman" w:hAnsi="Times New Roman" w:cs="Times New Roman" w:hint="eastAsia"/>
                <w:sz w:val="24"/>
                <w:szCs w:val="24"/>
              </w:rPr>
              <w:t>、调压阀</w:t>
            </w:r>
            <w:r w:rsidRPr="00126D44">
              <w:rPr>
                <w:rFonts w:ascii="Times New Roman" w:hAnsi="Times New Roman" w:cs="Times New Roman"/>
                <w:sz w:val="24"/>
                <w:szCs w:val="24"/>
              </w:rPr>
              <w:t>B</w:t>
            </w:r>
            <w:r w:rsidRPr="00126D44">
              <w:rPr>
                <w:rFonts w:ascii="Times New Roman" w:hAnsi="Times New Roman" w:cs="Times New Roman" w:hint="eastAsia"/>
                <w:sz w:val="24"/>
                <w:szCs w:val="24"/>
              </w:rPr>
              <w:t>、卸放阀</w:t>
            </w:r>
            <w:r w:rsidRPr="00126D44">
              <w:rPr>
                <w:rFonts w:ascii="Times New Roman" w:hAnsi="Times New Roman" w:cs="Times New Roman"/>
                <w:sz w:val="24"/>
                <w:szCs w:val="24"/>
              </w:rPr>
              <w:t>D</w:t>
            </w:r>
            <w:r w:rsidRPr="00126D44">
              <w:rPr>
                <w:rFonts w:ascii="Times New Roman" w:hAnsi="Times New Roman" w:cs="Times New Roman" w:hint="eastAsia"/>
                <w:sz w:val="24"/>
                <w:szCs w:val="24"/>
              </w:rPr>
              <w:t>，通过流量控制阀调节要校准的流量值，待流量稳定后记录流量标准表的流量值，实现流量的测量。</w:t>
            </w:r>
            <w:r w:rsidRPr="00126D44">
              <w:rPr>
                <w:rFonts w:ascii="Times New Roman" w:hAnsi="Times New Roman" w:cs="Times New Roman"/>
                <w:sz w:val="24"/>
                <w:szCs w:val="24"/>
              </w:rPr>
              <w:t xml:space="preserve"> </w:t>
            </w:r>
          </w:p>
          <w:p w:rsidR="00FD7254" w:rsidRPr="00126D44" w:rsidRDefault="00FD7254" w:rsidP="00FD7254">
            <w:pPr>
              <w:tabs>
                <w:tab w:val="left" w:pos="1155"/>
              </w:tabs>
              <w:spacing w:line="360" w:lineRule="auto"/>
              <w:rPr>
                <w:rFonts w:ascii="Times New Roman" w:hAnsi="Times New Roman" w:cs="Times New Roman"/>
                <w:sz w:val="24"/>
                <w:szCs w:val="24"/>
              </w:rPr>
            </w:pPr>
            <w:r w:rsidRPr="00126D44">
              <w:rPr>
                <w:rFonts w:ascii="Times New Roman" w:hAnsi="Times New Roman" w:cs="Times New Roman"/>
                <w:sz w:val="24"/>
                <w:szCs w:val="24"/>
              </w:rPr>
              <w:t>5</w:t>
            </w:r>
            <w:r w:rsidRPr="00126D44">
              <w:rPr>
                <w:rFonts w:ascii="Times New Roman" w:hAnsi="Times New Roman" w:cs="Times New Roman" w:hint="eastAsia"/>
                <w:sz w:val="24"/>
                <w:szCs w:val="24"/>
              </w:rPr>
              <w:t>、输出工作压力的测量</w:t>
            </w:r>
            <w:r w:rsidRPr="00126D44">
              <w:rPr>
                <w:rFonts w:ascii="Times New Roman" w:hAnsi="Times New Roman" w:cs="Times New Roman"/>
                <w:sz w:val="24"/>
                <w:szCs w:val="24"/>
              </w:rPr>
              <w:t xml:space="preserve"> </w:t>
            </w:r>
          </w:p>
          <w:p w:rsidR="00FD7254" w:rsidRDefault="00FD7254" w:rsidP="00A93C2F">
            <w:pPr>
              <w:spacing w:line="360" w:lineRule="auto"/>
              <w:ind w:firstLineChars="200" w:firstLine="480"/>
              <w:jc w:val="left"/>
              <w:rPr>
                <w:rFonts w:ascii="Times New Roman" w:hAnsi="Times New Roman" w:cs="Times New Roman"/>
                <w:sz w:val="24"/>
                <w:szCs w:val="24"/>
              </w:rPr>
            </w:pPr>
            <w:r w:rsidRPr="00126D44">
              <w:rPr>
                <w:rFonts w:ascii="Times New Roman" w:hAnsi="Times New Roman" w:cs="Times New Roman" w:hint="eastAsia"/>
                <w:sz w:val="24"/>
                <w:szCs w:val="24"/>
              </w:rPr>
              <w:t>关闭调压阀</w:t>
            </w:r>
            <w:r w:rsidRPr="00126D44">
              <w:rPr>
                <w:rFonts w:ascii="Times New Roman" w:hAnsi="Times New Roman" w:cs="Times New Roman"/>
                <w:sz w:val="24"/>
                <w:szCs w:val="24"/>
              </w:rPr>
              <w:t>B</w:t>
            </w:r>
            <w:r w:rsidRPr="00126D44">
              <w:rPr>
                <w:rFonts w:ascii="Times New Roman" w:hAnsi="Times New Roman" w:cs="Times New Roman" w:hint="eastAsia"/>
                <w:sz w:val="24"/>
                <w:szCs w:val="24"/>
              </w:rPr>
              <w:t>、调压阀</w:t>
            </w:r>
            <w:r w:rsidRPr="00126D44">
              <w:rPr>
                <w:rFonts w:ascii="Times New Roman" w:hAnsi="Times New Roman" w:cs="Times New Roman"/>
                <w:sz w:val="24"/>
                <w:szCs w:val="24"/>
              </w:rPr>
              <w:t>C</w:t>
            </w:r>
            <w:r w:rsidRPr="00126D44">
              <w:rPr>
                <w:rFonts w:ascii="Times New Roman" w:hAnsi="Times New Roman" w:cs="Times New Roman" w:hint="eastAsia"/>
                <w:sz w:val="24"/>
                <w:szCs w:val="24"/>
              </w:rPr>
              <w:t>，打开调压阀</w:t>
            </w:r>
            <w:r w:rsidRPr="00126D44">
              <w:rPr>
                <w:rFonts w:ascii="Times New Roman" w:hAnsi="Times New Roman" w:cs="Times New Roman"/>
                <w:sz w:val="24"/>
                <w:szCs w:val="24"/>
              </w:rPr>
              <w:t>A</w:t>
            </w:r>
            <w:r w:rsidRPr="00126D44">
              <w:rPr>
                <w:rFonts w:ascii="Times New Roman" w:hAnsi="Times New Roman" w:cs="Times New Roman" w:hint="eastAsia"/>
                <w:sz w:val="24"/>
                <w:szCs w:val="24"/>
              </w:rPr>
              <w:t>、流量控制阀、卸放阀</w:t>
            </w:r>
            <w:r w:rsidRPr="00126D44">
              <w:rPr>
                <w:rFonts w:ascii="Times New Roman" w:hAnsi="Times New Roman" w:cs="Times New Roman"/>
                <w:sz w:val="24"/>
                <w:szCs w:val="24"/>
              </w:rPr>
              <w:t>D</w:t>
            </w:r>
            <w:r w:rsidRPr="00126D44">
              <w:rPr>
                <w:rFonts w:ascii="Times New Roman" w:hAnsi="Times New Roman" w:cs="Times New Roman" w:hint="eastAsia"/>
                <w:sz w:val="24"/>
                <w:szCs w:val="24"/>
              </w:rPr>
              <w:t>，待压力稳定后记录压力标准表</w:t>
            </w:r>
            <w:r w:rsidRPr="00126D44">
              <w:rPr>
                <w:rFonts w:ascii="Times New Roman" w:hAnsi="Times New Roman" w:cs="Times New Roman"/>
                <w:sz w:val="24"/>
                <w:szCs w:val="24"/>
              </w:rPr>
              <w:t>F</w:t>
            </w:r>
            <w:r w:rsidRPr="00126D44">
              <w:rPr>
                <w:rFonts w:ascii="Times New Roman" w:hAnsi="Times New Roman" w:cs="Times New Roman" w:hint="eastAsia"/>
                <w:sz w:val="24"/>
                <w:szCs w:val="24"/>
              </w:rPr>
              <w:t>的压力值，即为输出工作压力。</w:t>
            </w:r>
          </w:p>
        </w:tc>
      </w:tr>
      <w:tr w:rsidR="00FD7254" w:rsidRPr="00C9738F" w:rsidTr="00A93C2F">
        <w:trPr>
          <w:trHeight w:val="668"/>
        </w:trPr>
        <w:tc>
          <w:tcPr>
            <w:tcW w:w="2269" w:type="dxa"/>
            <w:gridSpan w:val="2"/>
            <w:vAlign w:val="center"/>
          </w:tcPr>
          <w:p w:rsidR="00FD7254" w:rsidRPr="00C9738F" w:rsidRDefault="00FD7254" w:rsidP="006F171F">
            <w:pPr>
              <w:jc w:val="center"/>
              <w:rPr>
                <w:rFonts w:ascii="Times New Roman" w:hAnsi="Times New Roman" w:cs="Times New Roman"/>
                <w:sz w:val="24"/>
                <w:szCs w:val="24"/>
              </w:rPr>
            </w:pPr>
            <w:r w:rsidRPr="00C9738F">
              <w:rPr>
                <w:rFonts w:ascii="Times New Roman" w:hAnsiTheme="minorEastAsia" w:cs="Times New Roman"/>
                <w:sz w:val="24"/>
                <w:szCs w:val="24"/>
              </w:rPr>
              <w:t>水平</w:t>
            </w:r>
          </w:p>
        </w:tc>
        <w:tc>
          <w:tcPr>
            <w:tcW w:w="7371" w:type="dxa"/>
            <w:gridSpan w:val="5"/>
            <w:vAlign w:val="center"/>
          </w:tcPr>
          <w:p w:rsidR="00FD7254" w:rsidRPr="00BA703D" w:rsidRDefault="00FD7254" w:rsidP="006F171F">
            <w:pPr>
              <w:jc w:val="center"/>
              <w:rPr>
                <w:rFonts w:asciiTheme="minorEastAsia" w:hAnsiTheme="minorEastAsia" w:cs="Times New Roman"/>
                <w:sz w:val="24"/>
                <w:szCs w:val="24"/>
              </w:rPr>
            </w:pPr>
            <w:r w:rsidRPr="00BA703D">
              <w:rPr>
                <w:rFonts w:asciiTheme="minorEastAsia" w:hAnsiTheme="minorEastAsia" w:cs="Times New Roman"/>
                <w:sz w:val="24"/>
                <w:szCs w:val="24"/>
              </w:rPr>
              <w:t>□国际先进          ■国内先进</w:t>
            </w:r>
          </w:p>
        </w:tc>
      </w:tr>
      <w:tr w:rsidR="00FD7254" w:rsidRPr="00C9738F" w:rsidTr="00A93C2F">
        <w:trPr>
          <w:trHeight w:val="2677"/>
        </w:trPr>
        <w:tc>
          <w:tcPr>
            <w:tcW w:w="2269" w:type="dxa"/>
            <w:gridSpan w:val="2"/>
            <w:vAlign w:val="center"/>
          </w:tcPr>
          <w:p w:rsidR="00FD7254" w:rsidRPr="00C9738F" w:rsidRDefault="00FD7254" w:rsidP="00FD7254">
            <w:pPr>
              <w:spacing w:line="276" w:lineRule="auto"/>
              <w:jc w:val="center"/>
              <w:rPr>
                <w:rFonts w:ascii="Times New Roman" w:hAnsi="Times New Roman" w:cs="Times New Roman"/>
                <w:sz w:val="24"/>
                <w:szCs w:val="24"/>
              </w:rPr>
            </w:pPr>
            <w:r w:rsidRPr="00C9738F">
              <w:rPr>
                <w:rFonts w:ascii="Times New Roman" w:hAnsiTheme="minorEastAsia" w:cs="Times New Roman"/>
                <w:sz w:val="24"/>
                <w:szCs w:val="24"/>
              </w:rPr>
              <w:t>国内外情况</w:t>
            </w:r>
          </w:p>
          <w:p w:rsidR="00FD7254" w:rsidRPr="00C9738F" w:rsidRDefault="00FD7254" w:rsidP="00FD7254">
            <w:pPr>
              <w:jc w:val="center"/>
              <w:rPr>
                <w:rFonts w:ascii="Times New Roman" w:hAnsiTheme="minorEastAsia" w:cs="Times New Roman"/>
                <w:sz w:val="24"/>
                <w:szCs w:val="24"/>
              </w:rPr>
            </w:pPr>
            <w:r w:rsidRPr="00C9738F">
              <w:rPr>
                <w:rFonts w:ascii="Times New Roman" w:hAnsiTheme="minorEastAsia" w:cs="Times New Roman"/>
                <w:sz w:val="24"/>
                <w:szCs w:val="24"/>
              </w:rPr>
              <w:t>简要说明</w:t>
            </w:r>
          </w:p>
        </w:tc>
        <w:tc>
          <w:tcPr>
            <w:tcW w:w="7371" w:type="dxa"/>
            <w:gridSpan w:val="5"/>
            <w:vAlign w:val="center"/>
          </w:tcPr>
          <w:p w:rsidR="00FD7254" w:rsidRDefault="00FD7254" w:rsidP="00433F1E">
            <w:pPr>
              <w:spacing w:line="360" w:lineRule="auto"/>
              <w:rPr>
                <w:rFonts w:ascii="Times New Roman" w:hAnsi="Times New Roman" w:cs="Times New Roman"/>
                <w:sz w:val="24"/>
                <w:szCs w:val="24"/>
              </w:rPr>
            </w:pPr>
            <w:r w:rsidRPr="003119DC">
              <w:rPr>
                <w:rFonts w:ascii="Times New Roman" w:hAnsi="Times New Roman" w:cs="Times New Roman"/>
                <w:sz w:val="24"/>
                <w:szCs w:val="24"/>
              </w:rPr>
              <w:t>1</w:t>
            </w:r>
            <w:r>
              <w:rPr>
                <w:rFonts w:ascii="Times New Roman" w:hAnsi="Times New Roman" w:cs="Times New Roman" w:hint="eastAsia"/>
                <w:sz w:val="24"/>
                <w:szCs w:val="24"/>
              </w:rPr>
              <w:t>、</w:t>
            </w:r>
            <w:r w:rsidRPr="003119DC">
              <w:rPr>
                <w:rFonts w:ascii="Times New Roman" w:hAnsiTheme="minorEastAsia" w:cs="Times New Roman"/>
                <w:sz w:val="24"/>
                <w:szCs w:val="24"/>
              </w:rPr>
              <w:t>引用</w:t>
            </w:r>
            <w:r w:rsidRPr="003119DC">
              <w:rPr>
                <w:rFonts w:ascii="Times New Roman" w:hAnsi="Times New Roman" w:cs="Times New Roman"/>
                <w:sz w:val="24"/>
                <w:szCs w:val="24"/>
              </w:rPr>
              <w:t>JJF1328-2011</w:t>
            </w:r>
            <w:r w:rsidRPr="003119DC">
              <w:rPr>
                <w:rFonts w:ascii="Times New Roman" w:hAnsiTheme="minorEastAsia" w:cs="Times New Roman"/>
                <w:sz w:val="24"/>
                <w:szCs w:val="24"/>
              </w:rPr>
              <w:t>带弹簧管压力表的气体减压器校准规范；</w:t>
            </w:r>
            <w:r w:rsidRPr="003119DC">
              <w:rPr>
                <w:rFonts w:ascii="Times New Roman" w:hAnsi="Times New Roman" w:cs="Times New Roman"/>
                <w:sz w:val="24"/>
                <w:szCs w:val="24"/>
              </w:rPr>
              <w:t>JJG 913-</w:t>
            </w:r>
            <w:r>
              <w:rPr>
                <w:rFonts w:ascii="Times New Roman" w:hAnsi="Times New Roman" w:cs="Times New Roman" w:hint="eastAsia"/>
                <w:sz w:val="24"/>
                <w:szCs w:val="24"/>
              </w:rPr>
              <w:t>2015</w:t>
            </w:r>
            <w:r w:rsidRPr="003119DC">
              <w:rPr>
                <w:rFonts w:ascii="Times New Roman" w:hAnsi="Times New Roman" w:cs="Times New Roman"/>
                <w:sz w:val="24"/>
                <w:szCs w:val="24"/>
              </w:rPr>
              <w:t xml:space="preserve"> </w:t>
            </w:r>
            <w:r w:rsidRPr="003119DC">
              <w:rPr>
                <w:rFonts w:ascii="Times New Roman" w:hAnsiTheme="minorEastAsia" w:cs="Times New Roman"/>
                <w:sz w:val="24"/>
                <w:szCs w:val="24"/>
              </w:rPr>
              <w:t>浮标式氧气吸入器检定规程</w:t>
            </w:r>
            <w:r>
              <w:rPr>
                <w:rFonts w:ascii="Times New Roman" w:hAnsiTheme="minorEastAsia" w:cs="Times New Roman" w:hint="eastAsia"/>
                <w:sz w:val="24"/>
                <w:szCs w:val="24"/>
              </w:rPr>
              <w:t>；</w:t>
            </w:r>
            <w:r w:rsidRPr="003119DC">
              <w:rPr>
                <w:rFonts w:ascii="Times New Roman" w:hAnsi="Times New Roman" w:cs="Times New Roman"/>
                <w:sz w:val="24"/>
                <w:szCs w:val="24"/>
              </w:rPr>
              <w:t xml:space="preserve">JJG52-2013 </w:t>
            </w:r>
            <w:r w:rsidRPr="003119DC">
              <w:rPr>
                <w:rFonts w:ascii="Times New Roman" w:hAnsiTheme="minorEastAsia" w:cs="Times New Roman"/>
                <w:sz w:val="24"/>
                <w:szCs w:val="24"/>
              </w:rPr>
              <w:t>一般压力表、压力真空表和真空压力表检定规程；</w:t>
            </w:r>
            <w:r w:rsidRPr="003119DC">
              <w:rPr>
                <w:rFonts w:ascii="Times New Roman" w:hAnsi="Times New Roman" w:cs="Times New Roman"/>
                <w:sz w:val="24"/>
                <w:szCs w:val="24"/>
              </w:rPr>
              <w:t xml:space="preserve">JJG257-2007 </w:t>
            </w:r>
            <w:r w:rsidRPr="003119DC">
              <w:rPr>
                <w:rFonts w:ascii="Times New Roman" w:hAnsiTheme="minorEastAsia" w:cs="Times New Roman"/>
                <w:sz w:val="24"/>
                <w:szCs w:val="24"/>
              </w:rPr>
              <w:t>浮子流量计检定规程</w:t>
            </w:r>
            <w:r w:rsidR="00DF786E">
              <w:rPr>
                <w:rFonts w:ascii="Times New Roman" w:hAnsiTheme="minorEastAsia" w:cs="Times New Roman" w:hint="eastAsia"/>
                <w:sz w:val="24"/>
                <w:szCs w:val="24"/>
              </w:rPr>
              <w:t>；</w:t>
            </w:r>
            <w:r w:rsidR="00DF786E">
              <w:rPr>
                <w:rFonts w:ascii="Times New Roman" w:hAnsiTheme="minorEastAsia" w:cs="Times New Roman" w:hint="eastAsia"/>
                <w:sz w:val="24"/>
                <w:szCs w:val="24"/>
              </w:rPr>
              <w:t>GB</w:t>
            </w:r>
            <w:r w:rsidR="00433F1E">
              <w:rPr>
                <w:rFonts w:ascii="Times New Roman" w:hAnsiTheme="minorEastAsia" w:cs="Times New Roman" w:hint="eastAsia"/>
                <w:sz w:val="24"/>
                <w:szCs w:val="24"/>
              </w:rPr>
              <w:t>/</w:t>
            </w:r>
            <w:r w:rsidR="00DF786E">
              <w:rPr>
                <w:rFonts w:ascii="Times New Roman" w:hAnsiTheme="minorEastAsia" w:cs="Times New Roman" w:hint="eastAsia"/>
                <w:sz w:val="24"/>
                <w:szCs w:val="24"/>
              </w:rPr>
              <w:t xml:space="preserve">T7899-2006 </w:t>
            </w:r>
            <w:r w:rsidR="00DF786E">
              <w:rPr>
                <w:rFonts w:ascii="Times New Roman" w:hAnsiTheme="minorEastAsia" w:cs="Times New Roman" w:hint="eastAsia"/>
                <w:sz w:val="24"/>
                <w:szCs w:val="24"/>
              </w:rPr>
              <w:t>焊接、切割及类似工艺用气瓶减压器</w:t>
            </w:r>
            <w:r w:rsidRPr="003119DC">
              <w:rPr>
                <w:rFonts w:ascii="Times New Roman" w:hAnsiTheme="minorEastAsia" w:cs="Times New Roman"/>
                <w:sz w:val="24"/>
                <w:szCs w:val="24"/>
              </w:rPr>
              <w:t>。</w:t>
            </w:r>
          </w:p>
          <w:p w:rsidR="00FD7254" w:rsidRPr="00BA703D" w:rsidRDefault="00FD7254" w:rsidP="00433F1E">
            <w:pPr>
              <w:spacing w:line="360" w:lineRule="auto"/>
              <w:jc w:val="left"/>
              <w:rPr>
                <w:rFonts w:asciiTheme="minorEastAsia" w:hAnsiTheme="minorEastAsia" w:cs="Times New Roman"/>
                <w:sz w:val="24"/>
                <w:szCs w:val="24"/>
              </w:rPr>
            </w:pPr>
            <w:r w:rsidRPr="00C9738F">
              <w:rPr>
                <w:rFonts w:ascii="Times New Roman" w:hAnsi="Times New Roman" w:cs="Times New Roman"/>
                <w:sz w:val="24"/>
                <w:szCs w:val="24"/>
              </w:rPr>
              <w:t>2</w:t>
            </w:r>
            <w:r>
              <w:rPr>
                <w:rFonts w:ascii="Times New Roman" w:hAnsi="Times New Roman" w:cs="Times New Roman" w:hint="eastAsia"/>
                <w:sz w:val="24"/>
                <w:szCs w:val="24"/>
              </w:rPr>
              <w:t>、经国内查新，国内没有校准气体流量计式减压器的技术规范，</w:t>
            </w:r>
            <w:r w:rsidRPr="00C9738F">
              <w:rPr>
                <w:rFonts w:ascii="Times New Roman" w:hAnsiTheme="minorEastAsia" w:cs="Times New Roman"/>
                <w:sz w:val="24"/>
                <w:szCs w:val="24"/>
              </w:rPr>
              <w:t>没有知识产权问题或涉及专利的情况。</w:t>
            </w:r>
          </w:p>
        </w:tc>
      </w:tr>
      <w:tr w:rsidR="00FD7254" w:rsidRPr="00C9738F" w:rsidTr="00433F1E">
        <w:trPr>
          <w:trHeight w:val="2263"/>
        </w:trPr>
        <w:tc>
          <w:tcPr>
            <w:tcW w:w="1158" w:type="dxa"/>
            <w:vAlign w:val="center"/>
          </w:tcPr>
          <w:p w:rsidR="00FD7254" w:rsidRDefault="00FD7254" w:rsidP="005E7C8C">
            <w:pPr>
              <w:jc w:val="center"/>
              <w:rPr>
                <w:rFonts w:ascii="Times New Roman" w:hAnsiTheme="minorEastAsia" w:cs="Times New Roman"/>
                <w:sz w:val="24"/>
                <w:szCs w:val="24"/>
              </w:rPr>
            </w:pPr>
            <w:r w:rsidRPr="00C9738F">
              <w:rPr>
                <w:rFonts w:ascii="Times New Roman" w:hAnsiTheme="minorEastAsia" w:cs="Times New Roman"/>
                <w:sz w:val="24"/>
                <w:szCs w:val="24"/>
              </w:rPr>
              <w:t>主要</w:t>
            </w:r>
          </w:p>
          <w:p w:rsidR="00FD7254" w:rsidRDefault="00FD7254" w:rsidP="005E7C8C">
            <w:pPr>
              <w:jc w:val="center"/>
              <w:rPr>
                <w:rFonts w:ascii="Times New Roman" w:hAnsiTheme="minorEastAsia" w:cs="Times New Roman"/>
                <w:sz w:val="24"/>
                <w:szCs w:val="24"/>
              </w:rPr>
            </w:pPr>
            <w:r w:rsidRPr="00C9738F">
              <w:rPr>
                <w:rFonts w:ascii="Times New Roman" w:hAnsiTheme="minorEastAsia" w:cs="Times New Roman"/>
                <w:sz w:val="24"/>
                <w:szCs w:val="24"/>
              </w:rPr>
              <w:t>起草</w:t>
            </w:r>
          </w:p>
          <w:p w:rsidR="00FD7254" w:rsidRPr="00C9738F" w:rsidRDefault="00FD7254" w:rsidP="005E7C8C">
            <w:pPr>
              <w:jc w:val="center"/>
              <w:rPr>
                <w:rFonts w:ascii="Times New Roman" w:hAnsi="Times New Roman" w:cs="Times New Roman"/>
                <w:sz w:val="24"/>
                <w:szCs w:val="24"/>
              </w:rPr>
            </w:pPr>
            <w:r w:rsidRPr="00C9738F">
              <w:rPr>
                <w:rFonts w:ascii="Times New Roman" w:hAnsiTheme="minorEastAsia" w:cs="Times New Roman"/>
                <w:sz w:val="24"/>
                <w:szCs w:val="24"/>
              </w:rPr>
              <w:t>单位</w:t>
            </w:r>
          </w:p>
        </w:tc>
        <w:tc>
          <w:tcPr>
            <w:tcW w:w="2055" w:type="dxa"/>
            <w:gridSpan w:val="2"/>
            <w:vAlign w:val="center"/>
          </w:tcPr>
          <w:p w:rsidR="00FD7254" w:rsidRPr="00C9738F" w:rsidRDefault="00FD7254" w:rsidP="005E7C8C">
            <w:pPr>
              <w:jc w:val="center"/>
              <w:rPr>
                <w:rFonts w:ascii="Times New Roman" w:hAnsi="Times New Roman" w:cs="Times New Roman"/>
                <w:sz w:val="24"/>
                <w:szCs w:val="24"/>
              </w:rPr>
            </w:pPr>
          </w:p>
          <w:p w:rsidR="00FD7254" w:rsidRPr="00C9738F" w:rsidRDefault="00FD7254" w:rsidP="005E7C8C">
            <w:pPr>
              <w:jc w:val="center"/>
              <w:rPr>
                <w:rFonts w:ascii="Times New Roman" w:hAnsi="Times New Roman" w:cs="Times New Roman"/>
                <w:sz w:val="24"/>
                <w:szCs w:val="24"/>
              </w:rPr>
            </w:pPr>
            <w:r w:rsidRPr="00C9738F">
              <w:rPr>
                <w:rFonts w:ascii="Times New Roman" w:hAnsiTheme="minorEastAsia" w:cs="Times New Roman"/>
                <w:sz w:val="24"/>
                <w:szCs w:val="24"/>
              </w:rPr>
              <w:t>（签字、盖公章）</w:t>
            </w:r>
          </w:p>
          <w:p w:rsidR="00FD7254" w:rsidRPr="00C9738F" w:rsidRDefault="00FD7254" w:rsidP="005E7C8C">
            <w:pPr>
              <w:jc w:val="center"/>
              <w:rPr>
                <w:rFonts w:ascii="Times New Roman" w:hAnsi="Times New Roman" w:cs="Times New Roman"/>
                <w:sz w:val="24"/>
                <w:szCs w:val="24"/>
              </w:rPr>
            </w:pPr>
          </w:p>
          <w:p w:rsidR="00FD7254" w:rsidRPr="00C9738F" w:rsidRDefault="00FD7254" w:rsidP="005E7C8C">
            <w:pPr>
              <w:jc w:val="center"/>
              <w:rPr>
                <w:rFonts w:ascii="Times New Roman" w:hAnsi="Times New Roman" w:cs="Times New Roman"/>
                <w:sz w:val="24"/>
                <w:szCs w:val="24"/>
              </w:rPr>
            </w:pPr>
            <w:r w:rsidRPr="00C9738F">
              <w:rPr>
                <w:rFonts w:ascii="Times New Roman" w:hAnsiTheme="minorEastAsia" w:cs="Times New Roman"/>
                <w:sz w:val="24"/>
                <w:szCs w:val="24"/>
              </w:rPr>
              <w:t>月</w:t>
            </w:r>
            <w:r w:rsidRPr="00C9738F">
              <w:rPr>
                <w:rFonts w:ascii="Times New Roman" w:hAnsi="Times New Roman" w:cs="Times New Roman"/>
                <w:sz w:val="24"/>
                <w:szCs w:val="24"/>
              </w:rPr>
              <w:t xml:space="preserve">  </w:t>
            </w:r>
            <w:r w:rsidRPr="00C9738F">
              <w:rPr>
                <w:rFonts w:ascii="Times New Roman" w:hAnsiTheme="minorEastAsia" w:cs="Times New Roman"/>
                <w:sz w:val="24"/>
                <w:szCs w:val="24"/>
              </w:rPr>
              <w:t>日</w:t>
            </w:r>
          </w:p>
        </w:tc>
        <w:tc>
          <w:tcPr>
            <w:tcW w:w="969" w:type="dxa"/>
            <w:vAlign w:val="center"/>
          </w:tcPr>
          <w:p w:rsidR="00A93C2F" w:rsidRDefault="00FD7254" w:rsidP="005E7C8C">
            <w:pPr>
              <w:jc w:val="center"/>
              <w:rPr>
                <w:rFonts w:ascii="Times New Roman" w:hAnsiTheme="minorEastAsia" w:cs="Times New Roman"/>
                <w:sz w:val="24"/>
                <w:szCs w:val="24"/>
              </w:rPr>
            </w:pPr>
            <w:r w:rsidRPr="00C9738F">
              <w:rPr>
                <w:rFonts w:ascii="Times New Roman" w:hAnsiTheme="minorEastAsia" w:cs="Times New Roman"/>
                <w:sz w:val="24"/>
                <w:szCs w:val="24"/>
              </w:rPr>
              <w:t>技术</w:t>
            </w:r>
          </w:p>
          <w:p w:rsidR="00A93C2F" w:rsidRDefault="00FD7254" w:rsidP="005E7C8C">
            <w:pPr>
              <w:jc w:val="center"/>
              <w:rPr>
                <w:rFonts w:ascii="Times New Roman" w:hAnsiTheme="minorEastAsia" w:cs="Times New Roman"/>
                <w:sz w:val="24"/>
                <w:szCs w:val="24"/>
              </w:rPr>
            </w:pPr>
            <w:r w:rsidRPr="00C9738F">
              <w:rPr>
                <w:rFonts w:ascii="Times New Roman" w:hAnsiTheme="minorEastAsia" w:cs="Times New Roman"/>
                <w:sz w:val="24"/>
                <w:szCs w:val="24"/>
              </w:rPr>
              <w:t>委员</w:t>
            </w:r>
          </w:p>
          <w:p w:rsidR="00FD7254" w:rsidRPr="00C9738F" w:rsidRDefault="00FD7254" w:rsidP="005E7C8C">
            <w:pPr>
              <w:jc w:val="center"/>
              <w:rPr>
                <w:rFonts w:ascii="Times New Roman" w:hAnsi="Times New Roman" w:cs="Times New Roman"/>
                <w:sz w:val="24"/>
                <w:szCs w:val="24"/>
              </w:rPr>
            </w:pPr>
            <w:r w:rsidRPr="00C9738F">
              <w:rPr>
                <w:rFonts w:ascii="Times New Roman" w:hAnsiTheme="minorEastAsia" w:cs="Times New Roman"/>
                <w:sz w:val="24"/>
                <w:szCs w:val="24"/>
              </w:rPr>
              <w:t>会</w:t>
            </w:r>
          </w:p>
        </w:tc>
        <w:tc>
          <w:tcPr>
            <w:tcW w:w="1931" w:type="dxa"/>
            <w:vAlign w:val="center"/>
          </w:tcPr>
          <w:p w:rsidR="00FD7254" w:rsidRPr="00C9738F" w:rsidRDefault="00FD7254" w:rsidP="005E7C8C">
            <w:pPr>
              <w:jc w:val="center"/>
              <w:rPr>
                <w:rFonts w:ascii="Times New Roman" w:hAnsi="Times New Roman" w:cs="Times New Roman"/>
                <w:sz w:val="24"/>
                <w:szCs w:val="24"/>
              </w:rPr>
            </w:pPr>
          </w:p>
          <w:p w:rsidR="00FD7254" w:rsidRPr="00C9738F" w:rsidRDefault="00FD7254" w:rsidP="005E7C8C">
            <w:pPr>
              <w:jc w:val="center"/>
              <w:rPr>
                <w:rFonts w:ascii="Times New Roman" w:hAnsi="Times New Roman" w:cs="Times New Roman"/>
                <w:sz w:val="24"/>
                <w:szCs w:val="24"/>
              </w:rPr>
            </w:pPr>
            <w:r w:rsidRPr="00C9738F">
              <w:rPr>
                <w:rFonts w:ascii="Times New Roman" w:hAnsiTheme="minorEastAsia" w:cs="Times New Roman"/>
                <w:sz w:val="24"/>
                <w:szCs w:val="24"/>
              </w:rPr>
              <w:t>（签字、盖公章）</w:t>
            </w:r>
          </w:p>
          <w:p w:rsidR="00FD7254" w:rsidRPr="00C9738F" w:rsidRDefault="00FD7254" w:rsidP="005E7C8C">
            <w:pPr>
              <w:jc w:val="center"/>
              <w:rPr>
                <w:rFonts w:ascii="Times New Roman" w:hAnsi="Times New Roman" w:cs="Times New Roman"/>
                <w:sz w:val="24"/>
                <w:szCs w:val="24"/>
              </w:rPr>
            </w:pPr>
          </w:p>
          <w:p w:rsidR="00FD7254" w:rsidRPr="00C9738F" w:rsidRDefault="00FD7254" w:rsidP="005E7C8C">
            <w:pPr>
              <w:jc w:val="center"/>
              <w:rPr>
                <w:rFonts w:ascii="Times New Roman" w:hAnsi="Times New Roman" w:cs="Times New Roman"/>
                <w:sz w:val="24"/>
                <w:szCs w:val="24"/>
              </w:rPr>
            </w:pPr>
            <w:r w:rsidRPr="00C9738F">
              <w:rPr>
                <w:rFonts w:ascii="Times New Roman" w:hAnsiTheme="minorEastAsia" w:cs="Times New Roman"/>
                <w:sz w:val="24"/>
                <w:szCs w:val="24"/>
              </w:rPr>
              <w:t>月</w:t>
            </w:r>
            <w:r w:rsidRPr="00C9738F">
              <w:rPr>
                <w:rFonts w:ascii="Times New Roman" w:hAnsi="Times New Roman" w:cs="Times New Roman"/>
                <w:sz w:val="24"/>
                <w:szCs w:val="24"/>
              </w:rPr>
              <w:t xml:space="preserve">  </w:t>
            </w:r>
            <w:r w:rsidRPr="00C9738F">
              <w:rPr>
                <w:rFonts w:ascii="Times New Roman" w:hAnsiTheme="minorEastAsia" w:cs="Times New Roman"/>
                <w:sz w:val="24"/>
                <w:szCs w:val="24"/>
              </w:rPr>
              <w:t>日</w:t>
            </w:r>
          </w:p>
        </w:tc>
        <w:tc>
          <w:tcPr>
            <w:tcW w:w="994" w:type="dxa"/>
            <w:vAlign w:val="center"/>
          </w:tcPr>
          <w:p w:rsidR="00FD7254" w:rsidRPr="00C9738F" w:rsidRDefault="00FD7254" w:rsidP="005E7C8C">
            <w:pPr>
              <w:jc w:val="center"/>
              <w:rPr>
                <w:rFonts w:ascii="Times New Roman" w:hAnsi="Times New Roman" w:cs="Times New Roman"/>
                <w:sz w:val="24"/>
                <w:szCs w:val="24"/>
              </w:rPr>
            </w:pPr>
            <w:r w:rsidRPr="00C9738F">
              <w:rPr>
                <w:rFonts w:ascii="Times New Roman" w:hAnsiTheme="minorEastAsia" w:cs="Times New Roman"/>
                <w:sz w:val="24"/>
                <w:szCs w:val="24"/>
              </w:rPr>
              <w:t>部委托支撑</w:t>
            </w:r>
          </w:p>
          <w:p w:rsidR="00FD7254" w:rsidRPr="00C9738F" w:rsidRDefault="00FD7254" w:rsidP="005E7C8C">
            <w:pPr>
              <w:jc w:val="center"/>
              <w:rPr>
                <w:rFonts w:ascii="Times New Roman" w:hAnsi="Times New Roman" w:cs="Times New Roman"/>
                <w:sz w:val="24"/>
                <w:szCs w:val="24"/>
              </w:rPr>
            </w:pPr>
            <w:r w:rsidRPr="00C9738F">
              <w:rPr>
                <w:rFonts w:ascii="Times New Roman" w:hAnsiTheme="minorEastAsia" w:cs="Times New Roman"/>
                <w:sz w:val="24"/>
                <w:szCs w:val="24"/>
              </w:rPr>
              <w:t>单位</w:t>
            </w:r>
          </w:p>
        </w:tc>
        <w:tc>
          <w:tcPr>
            <w:tcW w:w="2533" w:type="dxa"/>
            <w:vAlign w:val="center"/>
          </w:tcPr>
          <w:p w:rsidR="00FD7254" w:rsidRPr="00C9738F" w:rsidRDefault="00FD7254" w:rsidP="005E7C8C">
            <w:pPr>
              <w:jc w:val="center"/>
              <w:rPr>
                <w:rFonts w:ascii="Times New Roman" w:hAnsi="Times New Roman" w:cs="Times New Roman"/>
                <w:sz w:val="24"/>
                <w:szCs w:val="24"/>
              </w:rPr>
            </w:pPr>
          </w:p>
          <w:p w:rsidR="00FD7254" w:rsidRPr="00C9738F" w:rsidRDefault="00FD7254" w:rsidP="005E7C8C">
            <w:pPr>
              <w:jc w:val="center"/>
              <w:rPr>
                <w:rFonts w:ascii="Times New Roman" w:hAnsi="Times New Roman" w:cs="Times New Roman"/>
                <w:sz w:val="24"/>
                <w:szCs w:val="24"/>
              </w:rPr>
            </w:pPr>
            <w:r w:rsidRPr="00C9738F">
              <w:rPr>
                <w:rFonts w:ascii="Times New Roman" w:hAnsiTheme="minorEastAsia" w:cs="Times New Roman"/>
                <w:sz w:val="24"/>
                <w:szCs w:val="24"/>
              </w:rPr>
              <w:t>（签字、盖公章）</w:t>
            </w:r>
          </w:p>
          <w:p w:rsidR="00FD7254" w:rsidRPr="00C9738F" w:rsidRDefault="00FD7254" w:rsidP="005E7C8C">
            <w:pPr>
              <w:jc w:val="center"/>
              <w:rPr>
                <w:rFonts w:ascii="Times New Roman" w:hAnsi="Times New Roman" w:cs="Times New Roman"/>
                <w:sz w:val="24"/>
                <w:szCs w:val="24"/>
              </w:rPr>
            </w:pPr>
          </w:p>
          <w:p w:rsidR="00FD7254" w:rsidRPr="00C9738F" w:rsidRDefault="00FD7254" w:rsidP="005E7C8C">
            <w:pPr>
              <w:jc w:val="center"/>
              <w:rPr>
                <w:rFonts w:ascii="Times New Roman" w:hAnsi="Times New Roman" w:cs="Times New Roman"/>
                <w:sz w:val="24"/>
                <w:szCs w:val="24"/>
              </w:rPr>
            </w:pPr>
            <w:r w:rsidRPr="00C9738F">
              <w:rPr>
                <w:rFonts w:ascii="Times New Roman" w:hAnsiTheme="minorEastAsia" w:cs="Times New Roman"/>
                <w:sz w:val="24"/>
                <w:szCs w:val="24"/>
              </w:rPr>
              <w:t>月</w:t>
            </w:r>
            <w:r w:rsidRPr="00C9738F">
              <w:rPr>
                <w:rFonts w:ascii="Times New Roman" w:hAnsi="Times New Roman" w:cs="Times New Roman"/>
                <w:sz w:val="24"/>
                <w:szCs w:val="24"/>
              </w:rPr>
              <w:t xml:space="preserve">  </w:t>
            </w:r>
            <w:r w:rsidRPr="00C9738F">
              <w:rPr>
                <w:rFonts w:ascii="Times New Roman" w:hAnsiTheme="minorEastAsia" w:cs="Times New Roman"/>
                <w:sz w:val="24"/>
                <w:szCs w:val="24"/>
              </w:rPr>
              <w:t>日</w:t>
            </w:r>
          </w:p>
        </w:tc>
      </w:tr>
    </w:tbl>
    <w:p w:rsidR="00AF6DF2" w:rsidRPr="00C9738F" w:rsidRDefault="00AF6DF2" w:rsidP="0030093E">
      <w:pPr>
        <w:rPr>
          <w:rFonts w:ascii="Times New Roman" w:hAnsi="Times New Roman" w:cs="Times New Roman"/>
        </w:rPr>
      </w:pPr>
    </w:p>
    <w:sectPr w:rsidR="00AF6DF2" w:rsidRPr="00C9738F" w:rsidSect="00FA6306">
      <w:footerReference w:type="default" r:id="rId11"/>
      <w:pgSz w:w="11906" w:h="16838"/>
      <w:pgMar w:top="1134" w:right="1800" w:bottom="993"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7542" w:rsidRDefault="00DE7542" w:rsidP="00AF6DF2">
      <w:r>
        <w:separator/>
      </w:r>
    </w:p>
    <w:p w:rsidR="00DE7542" w:rsidRDefault="00DE7542"/>
  </w:endnote>
  <w:endnote w:type="continuationSeparator" w:id="1">
    <w:p w:rsidR="00DE7542" w:rsidRDefault="00DE7542" w:rsidP="00AF6DF2">
      <w:r>
        <w:continuationSeparator/>
      </w:r>
    </w:p>
    <w:p w:rsidR="00DE7542" w:rsidRDefault="00DE7542"/>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38204"/>
      <w:docPartObj>
        <w:docPartGallery w:val="Page Numbers (Bottom of Page)"/>
        <w:docPartUnique/>
      </w:docPartObj>
    </w:sdtPr>
    <w:sdtContent>
      <w:p w:rsidR="00325F0E" w:rsidRDefault="002D1D41" w:rsidP="00FA6306">
        <w:pPr>
          <w:pStyle w:val="a4"/>
          <w:jc w:val="center"/>
        </w:pPr>
        <w:fldSimple w:instr=" PAGE   \* MERGEFORMAT ">
          <w:r w:rsidR="00433F1E" w:rsidRPr="00433F1E">
            <w:rPr>
              <w:noProof/>
              <w:lang w:val="zh-CN"/>
            </w:rPr>
            <w:t>6</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7542" w:rsidRDefault="00DE7542" w:rsidP="00AF6DF2">
      <w:r>
        <w:separator/>
      </w:r>
    </w:p>
    <w:p w:rsidR="00DE7542" w:rsidRDefault="00DE7542"/>
  </w:footnote>
  <w:footnote w:type="continuationSeparator" w:id="1">
    <w:p w:rsidR="00DE7542" w:rsidRDefault="00DE7542" w:rsidP="00AF6DF2">
      <w:r>
        <w:continuationSeparator/>
      </w:r>
    </w:p>
    <w:p w:rsidR="00DE7542" w:rsidRDefault="00DE7542"/>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340E1"/>
    <w:multiLevelType w:val="hybridMultilevel"/>
    <w:tmpl w:val="4D08A3E8"/>
    <w:lvl w:ilvl="0" w:tplc="A0265C56">
      <w:start w:val="1"/>
      <w:numFmt w:val="bullet"/>
      <w:lvlText w:val="•"/>
      <w:lvlJc w:val="left"/>
      <w:pPr>
        <w:tabs>
          <w:tab w:val="num" w:pos="720"/>
        </w:tabs>
        <w:ind w:left="720" w:hanging="360"/>
      </w:pPr>
      <w:rPr>
        <w:rFonts w:ascii="宋体" w:hAnsi="宋体" w:hint="default"/>
      </w:rPr>
    </w:lvl>
    <w:lvl w:ilvl="1" w:tplc="CC72E88A" w:tentative="1">
      <w:start w:val="1"/>
      <w:numFmt w:val="bullet"/>
      <w:lvlText w:val="•"/>
      <w:lvlJc w:val="left"/>
      <w:pPr>
        <w:tabs>
          <w:tab w:val="num" w:pos="1440"/>
        </w:tabs>
        <w:ind w:left="1440" w:hanging="360"/>
      </w:pPr>
      <w:rPr>
        <w:rFonts w:ascii="宋体" w:hAnsi="宋体" w:hint="default"/>
      </w:rPr>
    </w:lvl>
    <w:lvl w:ilvl="2" w:tplc="A34AED3A" w:tentative="1">
      <w:start w:val="1"/>
      <w:numFmt w:val="bullet"/>
      <w:lvlText w:val="•"/>
      <w:lvlJc w:val="left"/>
      <w:pPr>
        <w:tabs>
          <w:tab w:val="num" w:pos="2160"/>
        </w:tabs>
        <w:ind w:left="2160" w:hanging="360"/>
      </w:pPr>
      <w:rPr>
        <w:rFonts w:ascii="宋体" w:hAnsi="宋体" w:hint="default"/>
      </w:rPr>
    </w:lvl>
    <w:lvl w:ilvl="3" w:tplc="80E08782" w:tentative="1">
      <w:start w:val="1"/>
      <w:numFmt w:val="bullet"/>
      <w:lvlText w:val="•"/>
      <w:lvlJc w:val="left"/>
      <w:pPr>
        <w:tabs>
          <w:tab w:val="num" w:pos="2880"/>
        </w:tabs>
        <w:ind w:left="2880" w:hanging="360"/>
      </w:pPr>
      <w:rPr>
        <w:rFonts w:ascii="宋体" w:hAnsi="宋体" w:hint="default"/>
      </w:rPr>
    </w:lvl>
    <w:lvl w:ilvl="4" w:tplc="F5F2F29C" w:tentative="1">
      <w:start w:val="1"/>
      <w:numFmt w:val="bullet"/>
      <w:lvlText w:val="•"/>
      <w:lvlJc w:val="left"/>
      <w:pPr>
        <w:tabs>
          <w:tab w:val="num" w:pos="3600"/>
        </w:tabs>
        <w:ind w:left="3600" w:hanging="360"/>
      </w:pPr>
      <w:rPr>
        <w:rFonts w:ascii="宋体" w:hAnsi="宋体" w:hint="default"/>
      </w:rPr>
    </w:lvl>
    <w:lvl w:ilvl="5" w:tplc="0D524590" w:tentative="1">
      <w:start w:val="1"/>
      <w:numFmt w:val="bullet"/>
      <w:lvlText w:val="•"/>
      <w:lvlJc w:val="left"/>
      <w:pPr>
        <w:tabs>
          <w:tab w:val="num" w:pos="4320"/>
        </w:tabs>
        <w:ind w:left="4320" w:hanging="360"/>
      </w:pPr>
      <w:rPr>
        <w:rFonts w:ascii="宋体" w:hAnsi="宋体" w:hint="default"/>
      </w:rPr>
    </w:lvl>
    <w:lvl w:ilvl="6" w:tplc="FBCEBC5C" w:tentative="1">
      <w:start w:val="1"/>
      <w:numFmt w:val="bullet"/>
      <w:lvlText w:val="•"/>
      <w:lvlJc w:val="left"/>
      <w:pPr>
        <w:tabs>
          <w:tab w:val="num" w:pos="5040"/>
        </w:tabs>
        <w:ind w:left="5040" w:hanging="360"/>
      </w:pPr>
      <w:rPr>
        <w:rFonts w:ascii="宋体" w:hAnsi="宋体" w:hint="default"/>
      </w:rPr>
    </w:lvl>
    <w:lvl w:ilvl="7" w:tplc="8912E628" w:tentative="1">
      <w:start w:val="1"/>
      <w:numFmt w:val="bullet"/>
      <w:lvlText w:val="•"/>
      <w:lvlJc w:val="left"/>
      <w:pPr>
        <w:tabs>
          <w:tab w:val="num" w:pos="5760"/>
        </w:tabs>
        <w:ind w:left="5760" w:hanging="360"/>
      </w:pPr>
      <w:rPr>
        <w:rFonts w:ascii="宋体" w:hAnsi="宋体" w:hint="default"/>
      </w:rPr>
    </w:lvl>
    <w:lvl w:ilvl="8" w:tplc="31E6982A" w:tentative="1">
      <w:start w:val="1"/>
      <w:numFmt w:val="bullet"/>
      <w:lvlText w:val="•"/>
      <w:lvlJc w:val="left"/>
      <w:pPr>
        <w:tabs>
          <w:tab w:val="num" w:pos="6480"/>
        </w:tabs>
        <w:ind w:left="6480" w:hanging="360"/>
      </w:pPr>
      <w:rPr>
        <w:rFonts w:ascii="宋体" w:hAnsi="宋体" w:hint="default"/>
      </w:rPr>
    </w:lvl>
  </w:abstractNum>
  <w:abstractNum w:abstractNumId="1">
    <w:nsid w:val="084D2421"/>
    <w:multiLevelType w:val="hybridMultilevel"/>
    <w:tmpl w:val="5E96F9D2"/>
    <w:lvl w:ilvl="0" w:tplc="730E542A">
      <w:start w:val="1"/>
      <w:numFmt w:val="bullet"/>
      <w:lvlText w:val="•"/>
      <w:lvlJc w:val="left"/>
      <w:pPr>
        <w:tabs>
          <w:tab w:val="num" w:pos="720"/>
        </w:tabs>
        <w:ind w:left="720" w:hanging="360"/>
      </w:pPr>
      <w:rPr>
        <w:rFonts w:ascii="宋体" w:hAnsi="宋体" w:hint="default"/>
      </w:rPr>
    </w:lvl>
    <w:lvl w:ilvl="1" w:tplc="21BEDE40" w:tentative="1">
      <w:start w:val="1"/>
      <w:numFmt w:val="bullet"/>
      <w:lvlText w:val="•"/>
      <w:lvlJc w:val="left"/>
      <w:pPr>
        <w:tabs>
          <w:tab w:val="num" w:pos="1440"/>
        </w:tabs>
        <w:ind w:left="1440" w:hanging="360"/>
      </w:pPr>
      <w:rPr>
        <w:rFonts w:ascii="宋体" w:hAnsi="宋体" w:hint="default"/>
      </w:rPr>
    </w:lvl>
    <w:lvl w:ilvl="2" w:tplc="EBBAF4B4" w:tentative="1">
      <w:start w:val="1"/>
      <w:numFmt w:val="bullet"/>
      <w:lvlText w:val="•"/>
      <w:lvlJc w:val="left"/>
      <w:pPr>
        <w:tabs>
          <w:tab w:val="num" w:pos="2160"/>
        </w:tabs>
        <w:ind w:left="2160" w:hanging="360"/>
      </w:pPr>
      <w:rPr>
        <w:rFonts w:ascii="宋体" w:hAnsi="宋体" w:hint="default"/>
      </w:rPr>
    </w:lvl>
    <w:lvl w:ilvl="3" w:tplc="1E0C27BA" w:tentative="1">
      <w:start w:val="1"/>
      <w:numFmt w:val="bullet"/>
      <w:lvlText w:val="•"/>
      <w:lvlJc w:val="left"/>
      <w:pPr>
        <w:tabs>
          <w:tab w:val="num" w:pos="2880"/>
        </w:tabs>
        <w:ind w:left="2880" w:hanging="360"/>
      </w:pPr>
      <w:rPr>
        <w:rFonts w:ascii="宋体" w:hAnsi="宋体" w:hint="default"/>
      </w:rPr>
    </w:lvl>
    <w:lvl w:ilvl="4" w:tplc="8EA858E8" w:tentative="1">
      <w:start w:val="1"/>
      <w:numFmt w:val="bullet"/>
      <w:lvlText w:val="•"/>
      <w:lvlJc w:val="left"/>
      <w:pPr>
        <w:tabs>
          <w:tab w:val="num" w:pos="3600"/>
        </w:tabs>
        <w:ind w:left="3600" w:hanging="360"/>
      </w:pPr>
      <w:rPr>
        <w:rFonts w:ascii="宋体" w:hAnsi="宋体" w:hint="default"/>
      </w:rPr>
    </w:lvl>
    <w:lvl w:ilvl="5" w:tplc="27F08C92" w:tentative="1">
      <w:start w:val="1"/>
      <w:numFmt w:val="bullet"/>
      <w:lvlText w:val="•"/>
      <w:lvlJc w:val="left"/>
      <w:pPr>
        <w:tabs>
          <w:tab w:val="num" w:pos="4320"/>
        </w:tabs>
        <w:ind w:left="4320" w:hanging="360"/>
      </w:pPr>
      <w:rPr>
        <w:rFonts w:ascii="宋体" w:hAnsi="宋体" w:hint="default"/>
      </w:rPr>
    </w:lvl>
    <w:lvl w:ilvl="6" w:tplc="223C9CAE" w:tentative="1">
      <w:start w:val="1"/>
      <w:numFmt w:val="bullet"/>
      <w:lvlText w:val="•"/>
      <w:lvlJc w:val="left"/>
      <w:pPr>
        <w:tabs>
          <w:tab w:val="num" w:pos="5040"/>
        </w:tabs>
        <w:ind w:left="5040" w:hanging="360"/>
      </w:pPr>
      <w:rPr>
        <w:rFonts w:ascii="宋体" w:hAnsi="宋体" w:hint="default"/>
      </w:rPr>
    </w:lvl>
    <w:lvl w:ilvl="7" w:tplc="707A7BD4" w:tentative="1">
      <w:start w:val="1"/>
      <w:numFmt w:val="bullet"/>
      <w:lvlText w:val="•"/>
      <w:lvlJc w:val="left"/>
      <w:pPr>
        <w:tabs>
          <w:tab w:val="num" w:pos="5760"/>
        </w:tabs>
        <w:ind w:left="5760" w:hanging="360"/>
      </w:pPr>
      <w:rPr>
        <w:rFonts w:ascii="宋体" w:hAnsi="宋体" w:hint="default"/>
      </w:rPr>
    </w:lvl>
    <w:lvl w:ilvl="8" w:tplc="F17CBF62" w:tentative="1">
      <w:start w:val="1"/>
      <w:numFmt w:val="bullet"/>
      <w:lvlText w:val="•"/>
      <w:lvlJc w:val="left"/>
      <w:pPr>
        <w:tabs>
          <w:tab w:val="num" w:pos="6480"/>
        </w:tabs>
        <w:ind w:left="6480" w:hanging="360"/>
      </w:pPr>
      <w:rPr>
        <w:rFonts w:ascii="宋体" w:hAnsi="宋体" w:hint="default"/>
      </w:rPr>
    </w:lvl>
  </w:abstractNum>
  <w:abstractNum w:abstractNumId="2">
    <w:nsid w:val="47B94E84"/>
    <w:multiLevelType w:val="hybridMultilevel"/>
    <w:tmpl w:val="EDB6E518"/>
    <w:lvl w:ilvl="0" w:tplc="C6D096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7C63FBD"/>
    <w:multiLevelType w:val="hybridMultilevel"/>
    <w:tmpl w:val="095A2EB4"/>
    <w:lvl w:ilvl="0" w:tplc="25B4BD20">
      <w:start w:val="1"/>
      <w:numFmt w:val="bullet"/>
      <w:lvlText w:val="•"/>
      <w:lvlJc w:val="left"/>
      <w:pPr>
        <w:tabs>
          <w:tab w:val="num" w:pos="720"/>
        </w:tabs>
        <w:ind w:left="720" w:hanging="360"/>
      </w:pPr>
      <w:rPr>
        <w:rFonts w:ascii="宋体" w:hAnsi="宋体" w:hint="default"/>
      </w:rPr>
    </w:lvl>
    <w:lvl w:ilvl="1" w:tplc="020CC61A" w:tentative="1">
      <w:start w:val="1"/>
      <w:numFmt w:val="bullet"/>
      <w:lvlText w:val="•"/>
      <w:lvlJc w:val="left"/>
      <w:pPr>
        <w:tabs>
          <w:tab w:val="num" w:pos="1440"/>
        </w:tabs>
        <w:ind w:left="1440" w:hanging="360"/>
      </w:pPr>
      <w:rPr>
        <w:rFonts w:ascii="宋体" w:hAnsi="宋体" w:hint="default"/>
      </w:rPr>
    </w:lvl>
    <w:lvl w:ilvl="2" w:tplc="488EBE04" w:tentative="1">
      <w:start w:val="1"/>
      <w:numFmt w:val="bullet"/>
      <w:lvlText w:val="•"/>
      <w:lvlJc w:val="left"/>
      <w:pPr>
        <w:tabs>
          <w:tab w:val="num" w:pos="2160"/>
        </w:tabs>
        <w:ind w:left="2160" w:hanging="360"/>
      </w:pPr>
      <w:rPr>
        <w:rFonts w:ascii="宋体" w:hAnsi="宋体" w:hint="default"/>
      </w:rPr>
    </w:lvl>
    <w:lvl w:ilvl="3" w:tplc="4F002322" w:tentative="1">
      <w:start w:val="1"/>
      <w:numFmt w:val="bullet"/>
      <w:lvlText w:val="•"/>
      <w:lvlJc w:val="left"/>
      <w:pPr>
        <w:tabs>
          <w:tab w:val="num" w:pos="2880"/>
        </w:tabs>
        <w:ind w:left="2880" w:hanging="360"/>
      </w:pPr>
      <w:rPr>
        <w:rFonts w:ascii="宋体" w:hAnsi="宋体" w:hint="default"/>
      </w:rPr>
    </w:lvl>
    <w:lvl w:ilvl="4" w:tplc="28C2F6F6" w:tentative="1">
      <w:start w:val="1"/>
      <w:numFmt w:val="bullet"/>
      <w:lvlText w:val="•"/>
      <w:lvlJc w:val="left"/>
      <w:pPr>
        <w:tabs>
          <w:tab w:val="num" w:pos="3600"/>
        </w:tabs>
        <w:ind w:left="3600" w:hanging="360"/>
      </w:pPr>
      <w:rPr>
        <w:rFonts w:ascii="宋体" w:hAnsi="宋体" w:hint="default"/>
      </w:rPr>
    </w:lvl>
    <w:lvl w:ilvl="5" w:tplc="E2BCE5DE" w:tentative="1">
      <w:start w:val="1"/>
      <w:numFmt w:val="bullet"/>
      <w:lvlText w:val="•"/>
      <w:lvlJc w:val="left"/>
      <w:pPr>
        <w:tabs>
          <w:tab w:val="num" w:pos="4320"/>
        </w:tabs>
        <w:ind w:left="4320" w:hanging="360"/>
      </w:pPr>
      <w:rPr>
        <w:rFonts w:ascii="宋体" w:hAnsi="宋体" w:hint="default"/>
      </w:rPr>
    </w:lvl>
    <w:lvl w:ilvl="6" w:tplc="F942102C" w:tentative="1">
      <w:start w:val="1"/>
      <w:numFmt w:val="bullet"/>
      <w:lvlText w:val="•"/>
      <w:lvlJc w:val="left"/>
      <w:pPr>
        <w:tabs>
          <w:tab w:val="num" w:pos="5040"/>
        </w:tabs>
        <w:ind w:left="5040" w:hanging="360"/>
      </w:pPr>
      <w:rPr>
        <w:rFonts w:ascii="宋体" w:hAnsi="宋体" w:hint="default"/>
      </w:rPr>
    </w:lvl>
    <w:lvl w:ilvl="7" w:tplc="B9AA4FF6" w:tentative="1">
      <w:start w:val="1"/>
      <w:numFmt w:val="bullet"/>
      <w:lvlText w:val="•"/>
      <w:lvlJc w:val="left"/>
      <w:pPr>
        <w:tabs>
          <w:tab w:val="num" w:pos="5760"/>
        </w:tabs>
        <w:ind w:left="5760" w:hanging="360"/>
      </w:pPr>
      <w:rPr>
        <w:rFonts w:ascii="宋体" w:hAnsi="宋体" w:hint="default"/>
      </w:rPr>
    </w:lvl>
    <w:lvl w:ilvl="8" w:tplc="FB662B00" w:tentative="1">
      <w:start w:val="1"/>
      <w:numFmt w:val="bullet"/>
      <w:lvlText w:val="•"/>
      <w:lvlJc w:val="left"/>
      <w:pPr>
        <w:tabs>
          <w:tab w:val="num" w:pos="6480"/>
        </w:tabs>
        <w:ind w:left="6480" w:hanging="360"/>
      </w:pPr>
      <w:rPr>
        <w:rFonts w:ascii="宋体" w:hAnsi="宋体" w:hint="default"/>
      </w:rPr>
    </w:lvl>
  </w:abstractNum>
  <w:abstractNum w:abstractNumId="4">
    <w:nsid w:val="4E26444A"/>
    <w:multiLevelType w:val="hybridMultilevel"/>
    <w:tmpl w:val="FEC0AF1C"/>
    <w:lvl w:ilvl="0" w:tplc="5162A982">
      <w:start w:val="1"/>
      <w:numFmt w:val="bullet"/>
      <w:lvlText w:val="•"/>
      <w:lvlJc w:val="left"/>
      <w:pPr>
        <w:tabs>
          <w:tab w:val="num" w:pos="720"/>
        </w:tabs>
        <w:ind w:left="720" w:hanging="360"/>
      </w:pPr>
      <w:rPr>
        <w:rFonts w:ascii="宋体" w:hAnsi="宋体" w:hint="default"/>
      </w:rPr>
    </w:lvl>
    <w:lvl w:ilvl="1" w:tplc="4F140924" w:tentative="1">
      <w:start w:val="1"/>
      <w:numFmt w:val="bullet"/>
      <w:lvlText w:val="•"/>
      <w:lvlJc w:val="left"/>
      <w:pPr>
        <w:tabs>
          <w:tab w:val="num" w:pos="1440"/>
        </w:tabs>
        <w:ind w:left="1440" w:hanging="360"/>
      </w:pPr>
      <w:rPr>
        <w:rFonts w:ascii="宋体" w:hAnsi="宋体" w:hint="default"/>
      </w:rPr>
    </w:lvl>
    <w:lvl w:ilvl="2" w:tplc="2C8EB0DE" w:tentative="1">
      <w:start w:val="1"/>
      <w:numFmt w:val="bullet"/>
      <w:lvlText w:val="•"/>
      <w:lvlJc w:val="left"/>
      <w:pPr>
        <w:tabs>
          <w:tab w:val="num" w:pos="2160"/>
        </w:tabs>
        <w:ind w:left="2160" w:hanging="360"/>
      </w:pPr>
      <w:rPr>
        <w:rFonts w:ascii="宋体" w:hAnsi="宋体" w:hint="default"/>
      </w:rPr>
    </w:lvl>
    <w:lvl w:ilvl="3" w:tplc="E0FCC2FC" w:tentative="1">
      <w:start w:val="1"/>
      <w:numFmt w:val="bullet"/>
      <w:lvlText w:val="•"/>
      <w:lvlJc w:val="left"/>
      <w:pPr>
        <w:tabs>
          <w:tab w:val="num" w:pos="2880"/>
        </w:tabs>
        <w:ind w:left="2880" w:hanging="360"/>
      </w:pPr>
      <w:rPr>
        <w:rFonts w:ascii="宋体" w:hAnsi="宋体" w:hint="default"/>
      </w:rPr>
    </w:lvl>
    <w:lvl w:ilvl="4" w:tplc="D5D876C2" w:tentative="1">
      <w:start w:val="1"/>
      <w:numFmt w:val="bullet"/>
      <w:lvlText w:val="•"/>
      <w:lvlJc w:val="left"/>
      <w:pPr>
        <w:tabs>
          <w:tab w:val="num" w:pos="3600"/>
        </w:tabs>
        <w:ind w:left="3600" w:hanging="360"/>
      </w:pPr>
      <w:rPr>
        <w:rFonts w:ascii="宋体" w:hAnsi="宋体" w:hint="default"/>
      </w:rPr>
    </w:lvl>
    <w:lvl w:ilvl="5" w:tplc="5A18CF24" w:tentative="1">
      <w:start w:val="1"/>
      <w:numFmt w:val="bullet"/>
      <w:lvlText w:val="•"/>
      <w:lvlJc w:val="left"/>
      <w:pPr>
        <w:tabs>
          <w:tab w:val="num" w:pos="4320"/>
        </w:tabs>
        <w:ind w:left="4320" w:hanging="360"/>
      </w:pPr>
      <w:rPr>
        <w:rFonts w:ascii="宋体" w:hAnsi="宋体" w:hint="default"/>
      </w:rPr>
    </w:lvl>
    <w:lvl w:ilvl="6" w:tplc="2578D62E" w:tentative="1">
      <w:start w:val="1"/>
      <w:numFmt w:val="bullet"/>
      <w:lvlText w:val="•"/>
      <w:lvlJc w:val="left"/>
      <w:pPr>
        <w:tabs>
          <w:tab w:val="num" w:pos="5040"/>
        </w:tabs>
        <w:ind w:left="5040" w:hanging="360"/>
      </w:pPr>
      <w:rPr>
        <w:rFonts w:ascii="宋体" w:hAnsi="宋体" w:hint="default"/>
      </w:rPr>
    </w:lvl>
    <w:lvl w:ilvl="7" w:tplc="31B8F05C" w:tentative="1">
      <w:start w:val="1"/>
      <w:numFmt w:val="bullet"/>
      <w:lvlText w:val="•"/>
      <w:lvlJc w:val="left"/>
      <w:pPr>
        <w:tabs>
          <w:tab w:val="num" w:pos="5760"/>
        </w:tabs>
        <w:ind w:left="5760" w:hanging="360"/>
      </w:pPr>
      <w:rPr>
        <w:rFonts w:ascii="宋体" w:hAnsi="宋体" w:hint="default"/>
      </w:rPr>
    </w:lvl>
    <w:lvl w:ilvl="8" w:tplc="B5F62C4A" w:tentative="1">
      <w:start w:val="1"/>
      <w:numFmt w:val="bullet"/>
      <w:lvlText w:val="•"/>
      <w:lvlJc w:val="left"/>
      <w:pPr>
        <w:tabs>
          <w:tab w:val="num" w:pos="6480"/>
        </w:tabs>
        <w:ind w:left="6480" w:hanging="360"/>
      </w:pPr>
      <w:rPr>
        <w:rFonts w:ascii="宋体" w:hAnsi="宋体" w:hint="default"/>
      </w:rPr>
    </w:lvl>
  </w:abstractNum>
  <w:abstractNum w:abstractNumId="5">
    <w:nsid w:val="5BE47DDA"/>
    <w:multiLevelType w:val="hybridMultilevel"/>
    <w:tmpl w:val="D40ED9B0"/>
    <w:lvl w:ilvl="0" w:tplc="C5EA3E62">
      <w:start w:val="1"/>
      <w:numFmt w:val="bullet"/>
      <w:lvlText w:val="•"/>
      <w:lvlJc w:val="left"/>
      <w:pPr>
        <w:tabs>
          <w:tab w:val="num" w:pos="720"/>
        </w:tabs>
        <w:ind w:left="720" w:hanging="360"/>
      </w:pPr>
      <w:rPr>
        <w:rFonts w:ascii="宋体" w:hAnsi="宋体" w:hint="default"/>
      </w:rPr>
    </w:lvl>
    <w:lvl w:ilvl="1" w:tplc="9E583CC2" w:tentative="1">
      <w:start w:val="1"/>
      <w:numFmt w:val="bullet"/>
      <w:lvlText w:val="•"/>
      <w:lvlJc w:val="left"/>
      <w:pPr>
        <w:tabs>
          <w:tab w:val="num" w:pos="1440"/>
        </w:tabs>
        <w:ind w:left="1440" w:hanging="360"/>
      </w:pPr>
      <w:rPr>
        <w:rFonts w:ascii="宋体" w:hAnsi="宋体" w:hint="default"/>
      </w:rPr>
    </w:lvl>
    <w:lvl w:ilvl="2" w:tplc="520ADD9C" w:tentative="1">
      <w:start w:val="1"/>
      <w:numFmt w:val="bullet"/>
      <w:lvlText w:val="•"/>
      <w:lvlJc w:val="left"/>
      <w:pPr>
        <w:tabs>
          <w:tab w:val="num" w:pos="2160"/>
        </w:tabs>
        <w:ind w:left="2160" w:hanging="360"/>
      </w:pPr>
      <w:rPr>
        <w:rFonts w:ascii="宋体" w:hAnsi="宋体" w:hint="default"/>
      </w:rPr>
    </w:lvl>
    <w:lvl w:ilvl="3" w:tplc="509CF49E" w:tentative="1">
      <w:start w:val="1"/>
      <w:numFmt w:val="bullet"/>
      <w:lvlText w:val="•"/>
      <w:lvlJc w:val="left"/>
      <w:pPr>
        <w:tabs>
          <w:tab w:val="num" w:pos="2880"/>
        </w:tabs>
        <w:ind w:left="2880" w:hanging="360"/>
      </w:pPr>
      <w:rPr>
        <w:rFonts w:ascii="宋体" w:hAnsi="宋体" w:hint="default"/>
      </w:rPr>
    </w:lvl>
    <w:lvl w:ilvl="4" w:tplc="F5BA7B9E" w:tentative="1">
      <w:start w:val="1"/>
      <w:numFmt w:val="bullet"/>
      <w:lvlText w:val="•"/>
      <w:lvlJc w:val="left"/>
      <w:pPr>
        <w:tabs>
          <w:tab w:val="num" w:pos="3600"/>
        </w:tabs>
        <w:ind w:left="3600" w:hanging="360"/>
      </w:pPr>
      <w:rPr>
        <w:rFonts w:ascii="宋体" w:hAnsi="宋体" w:hint="default"/>
      </w:rPr>
    </w:lvl>
    <w:lvl w:ilvl="5" w:tplc="D78463DC" w:tentative="1">
      <w:start w:val="1"/>
      <w:numFmt w:val="bullet"/>
      <w:lvlText w:val="•"/>
      <w:lvlJc w:val="left"/>
      <w:pPr>
        <w:tabs>
          <w:tab w:val="num" w:pos="4320"/>
        </w:tabs>
        <w:ind w:left="4320" w:hanging="360"/>
      </w:pPr>
      <w:rPr>
        <w:rFonts w:ascii="宋体" w:hAnsi="宋体" w:hint="default"/>
      </w:rPr>
    </w:lvl>
    <w:lvl w:ilvl="6" w:tplc="4A6A46B8" w:tentative="1">
      <w:start w:val="1"/>
      <w:numFmt w:val="bullet"/>
      <w:lvlText w:val="•"/>
      <w:lvlJc w:val="left"/>
      <w:pPr>
        <w:tabs>
          <w:tab w:val="num" w:pos="5040"/>
        </w:tabs>
        <w:ind w:left="5040" w:hanging="360"/>
      </w:pPr>
      <w:rPr>
        <w:rFonts w:ascii="宋体" w:hAnsi="宋体" w:hint="default"/>
      </w:rPr>
    </w:lvl>
    <w:lvl w:ilvl="7" w:tplc="7354CBDA" w:tentative="1">
      <w:start w:val="1"/>
      <w:numFmt w:val="bullet"/>
      <w:lvlText w:val="•"/>
      <w:lvlJc w:val="left"/>
      <w:pPr>
        <w:tabs>
          <w:tab w:val="num" w:pos="5760"/>
        </w:tabs>
        <w:ind w:left="5760" w:hanging="360"/>
      </w:pPr>
      <w:rPr>
        <w:rFonts w:ascii="宋体" w:hAnsi="宋体" w:hint="default"/>
      </w:rPr>
    </w:lvl>
    <w:lvl w:ilvl="8" w:tplc="0A2A416E" w:tentative="1">
      <w:start w:val="1"/>
      <w:numFmt w:val="bullet"/>
      <w:lvlText w:val="•"/>
      <w:lvlJc w:val="left"/>
      <w:pPr>
        <w:tabs>
          <w:tab w:val="num" w:pos="6480"/>
        </w:tabs>
        <w:ind w:left="6480" w:hanging="360"/>
      </w:pPr>
      <w:rPr>
        <w:rFonts w:ascii="宋体" w:hAnsi="宋体" w:hint="default"/>
      </w:rPr>
    </w:lvl>
  </w:abstractNum>
  <w:abstractNum w:abstractNumId="6">
    <w:nsid w:val="5DEC7C60"/>
    <w:multiLevelType w:val="hybridMultilevel"/>
    <w:tmpl w:val="8044446A"/>
    <w:lvl w:ilvl="0" w:tplc="05C488EA">
      <w:start w:val="1"/>
      <w:numFmt w:val="bullet"/>
      <w:lvlText w:val="•"/>
      <w:lvlJc w:val="left"/>
      <w:pPr>
        <w:tabs>
          <w:tab w:val="num" w:pos="720"/>
        </w:tabs>
        <w:ind w:left="720" w:hanging="360"/>
      </w:pPr>
      <w:rPr>
        <w:rFonts w:ascii="宋体" w:hAnsi="宋体" w:hint="default"/>
      </w:rPr>
    </w:lvl>
    <w:lvl w:ilvl="1" w:tplc="01C6596C" w:tentative="1">
      <w:start w:val="1"/>
      <w:numFmt w:val="bullet"/>
      <w:lvlText w:val="•"/>
      <w:lvlJc w:val="left"/>
      <w:pPr>
        <w:tabs>
          <w:tab w:val="num" w:pos="1440"/>
        </w:tabs>
        <w:ind w:left="1440" w:hanging="360"/>
      </w:pPr>
      <w:rPr>
        <w:rFonts w:ascii="宋体" w:hAnsi="宋体" w:hint="default"/>
      </w:rPr>
    </w:lvl>
    <w:lvl w:ilvl="2" w:tplc="F2262400" w:tentative="1">
      <w:start w:val="1"/>
      <w:numFmt w:val="bullet"/>
      <w:lvlText w:val="•"/>
      <w:lvlJc w:val="left"/>
      <w:pPr>
        <w:tabs>
          <w:tab w:val="num" w:pos="2160"/>
        </w:tabs>
        <w:ind w:left="2160" w:hanging="360"/>
      </w:pPr>
      <w:rPr>
        <w:rFonts w:ascii="宋体" w:hAnsi="宋体" w:hint="default"/>
      </w:rPr>
    </w:lvl>
    <w:lvl w:ilvl="3" w:tplc="7454445E" w:tentative="1">
      <w:start w:val="1"/>
      <w:numFmt w:val="bullet"/>
      <w:lvlText w:val="•"/>
      <w:lvlJc w:val="left"/>
      <w:pPr>
        <w:tabs>
          <w:tab w:val="num" w:pos="2880"/>
        </w:tabs>
        <w:ind w:left="2880" w:hanging="360"/>
      </w:pPr>
      <w:rPr>
        <w:rFonts w:ascii="宋体" w:hAnsi="宋体" w:hint="default"/>
      </w:rPr>
    </w:lvl>
    <w:lvl w:ilvl="4" w:tplc="5E28A3F0" w:tentative="1">
      <w:start w:val="1"/>
      <w:numFmt w:val="bullet"/>
      <w:lvlText w:val="•"/>
      <w:lvlJc w:val="left"/>
      <w:pPr>
        <w:tabs>
          <w:tab w:val="num" w:pos="3600"/>
        </w:tabs>
        <w:ind w:left="3600" w:hanging="360"/>
      </w:pPr>
      <w:rPr>
        <w:rFonts w:ascii="宋体" w:hAnsi="宋体" w:hint="default"/>
      </w:rPr>
    </w:lvl>
    <w:lvl w:ilvl="5" w:tplc="9DD45E98" w:tentative="1">
      <w:start w:val="1"/>
      <w:numFmt w:val="bullet"/>
      <w:lvlText w:val="•"/>
      <w:lvlJc w:val="left"/>
      <w:pPr>
        <w:tabs>
          <w:tab w:val="num" w:pos="4320"/>
        </w:tabs>
        <w:ind w:left="4320" w:hanging="360"/>
      </w:pPr>
      <w:rPr>
        <w:rFonts w:ascii="宋体" w:hAnsi="宋体" w:hint="default"/>
      </w:rPr>
    </w:lvl>
    <w:lvl w:ilvl="6" w:tplc="530AFC62" w:tentative="1">
      <w:start w:val="1"/>
      <w:numFmt w:val="bullet"/>
      <w:lvlText w:val="•"/>
      <w:lvlJc w:val="left"/>
      <w:pPr>
        <w:tabs>
          <w:tab w:val="num" w:pos="5040"/>
        </w:tabs>
        <w:ind w:left="5040" w:hanging="360"/>
      </w:pPr>
      <w:rPr>
        <w:rFonts w:ascii="宋体" w:hAnsi="宋体" w:hint="default"/>
      </w:rPr>
    </w:lvl>
    <w:lvl w:ilvl="7" w:tplc="D33C63F8" w:tentative="1">
      <w:start w:val="1"/>
      <w:numFmt w:val="bullet"/>
      <w:lvlText w:val="•"/>
      <w:lvlJc w:val="left"/>
      <w:pPr>
        <w:tabs>
          <w:tab w:val="num" w:pos="5760"/>
        </w:tabs>
        <w:ind w:left="5760" w:hanging="360"/>
      </w:pPr>
      <w:rPr>
        <w:rFonts w:ascii="宋体" w:hAnsi="宋体" w:hint="default"/>
      </w:rPr>
    </w:lvl>
    <w:lvl w:ilvl="8" w:tplc="8D36C4D8" w:tentative="1">
      <w:start w:val="1"/>
      <w:numFmt w:val="bullet"/>
      <w:lvlText w:val="•"/>
      <w:lvlJc w:val="left"/>
      <w:pPr>
        <w:tabs>
          <w:tab w:val="num" w:pos="6480"/>
        </w:tabs>
        <w:ind w:left="6480" w:hanging="360"/>
      </w:pPr>
      <w:rPr>
        <w:rFonts w:ascii="宋体" w:hAnsi="宋体" w:hint="default"/>
      </w:rPr>
    </w:lvl>
  </w:abstractNum>
  <w:abstractNum w:abstractNumId="7">
    <w:nsid w:val="630D35B7"/>
    <w:multiLevelType w:val="hybridMultilevel"/>
    <w:tmpl w:val="DEDC6348"/>
    <w:lvl w:ilvl="0" w:tplc="21BEEBE4">
      <w:start w:val="1"/>
      <w:numFmt w:val="bullet"/>
      <w:lvlText w:val="•"/>
      <w:lvlJc w:val="left"/>
      <w:pPr>
        <w:tabs>
          <w:tab w:val="num" w:pos="720"/>
        </w:tabs>
        <w:ind w:left="720" w:hanging="360"/>
      </w:pPr>
      <w:rPr>
        <w:rFonts w:ascii="宋体" w:hAnsi="宋体" w:hint="default"/>
      </w:rPr>
    </w:lvl>
    <w:lvl w:ilvl="1" w:tplc="30627330" w:tentative="1">
      <w:start w:val="1"/>
      <w:numFmt w:val="bullet"/>
      <w:lvlText w:val="•"/>
      <w:lvlJc w:val="left"/>
      <w:pPr>
        <w:tabs>
          <w:tab w:val="num" w:pos="1440"/>
        </w:tabs>
        <w:ind w:left="1440" w:hanging="360"/>
      </w:pPr>
      <w:rPr>
        <w:rFonts w:ascii="宋体" w:hAnsi="宋体" w:hint="default"/>
      </w:rPr>
    </w:lvl>
    <w:lvl w:ilvl="2" w:tplc="79341E6A" w:tentative="1">
      <w:start w:val="1"/>
      <w:numFmt w:val="bullet"/>
      <w:lvlText w:val="•"/>
      <w:lvlJc w:val="left"/>
      <w:pPr>
        <w:tabs>
          <w:tab w:val="num" w:pos="2160"/>
        </w:tabs>
        <w:ind w:left="2160" w:hanging="360"/>
      </w:pPr>
      <w:rPr>
        <w:rFonts w:ascii="宋体" w:hAnsi="宋体" w:hint="default"/>
      </w:rPr>
    </w:lvl>
    <w:lvl w:ilvl="3" w:tplc="244CE494" w:tentative="1">
      <w:start w:val="1"/>
      <w:numFmt w:val="bullet"/>
      <w:lvlText w:val="•"/>
      <w:lvlJc w:val="left"/>
      <w:pPr>
        <w:tabs>
          <w:tab w:val="num" w:pos="2880"/>
        </w:tabs>
        <w:ind w:left="2880" w:hanging="360"/>
      </w:pPr>
      <w:rPr>
        <w:rFonts w:ascii="宋体" w:hAnsi="宋体" w:hint="default"/>
      </w:rPr>
    </w:lvl>
    <w:lvl w:ilvl="4" w:tplc="889422B6" w:tentative="1">
      <w:start w:val="1"/>
      <w:numFmt w:val="bullet"/>
      <w:lvlText w:val="•"/>
      <w:lvlJc w:val="left"/>
      <w:pPr>
        <w:tabs>
          <w:tab w:val="num" w:pos="3600"/>
        </w:tabs>
        <w:ind w:left="3600" w:hanging="360"/>
      </w:pPr>
      <w:rPr>
        <w:rFonts w:ascii="宋体" w:hAnsi="宋体" w:hint="default"/>
      </w:rPr>
    </w:lvl>
    <w:lvl w:ilvl="5" w:tplc="25069ACA" w:tentative="1">
      <w:start w:val="1"/>
      <w:numFmt w:val="bullet"/>
      <w:lvlText w:val="•"/>
      <w:lvlJc w:val="left"/>
      <w:pPr>
        <w:tabs>
          <w:tab w:val="num" w:pos="4320"/>
        </w:tabs>
        <w:ind w:left="4320" w:hanging="360"/>
      </w:pPr>
      <w:rPr>
        <w:rFonts w:ascii="宋体" w:hAnsi="宋体" w:hint="default"/>
      </w:rPr>
    </w:lvl>
    <w:lvl w:ilvl="6" w:tplc="D2AEFA24" w:tentative="1">
      <w:start w:val="1"/>
      <w:numFmt w:val="bullet"/>
      <w:lvlText w:val="•"/>
      <w:lvlJc w:val="left"/>
      <w:pPr>
        <w:tabs>
          <w:tab w:val="num" w:pos="5040"/>
        </w:tabs>
        <w:ind w:left="5040" w:hanging="360"/>
      </w:pPr>
      <w:rPr>
        <w:rFonts w:ascii="宋体" w:hAnsi="宋体" w:hint="default"/>
      </w:rPr>
    </w:lvl>
    <w:lvl w:ilvl="7" w:tplc="D54C7EAE" w:tentative="1">
      <w:start w:val="1"/>
      <w:numFmt w:val="bullet"/>
      <w:lvlText w:val="•"/>
      <w:lvlJc w:val="left"/>
      <w:pPr>
        <w:tabs>
          <w:tab w:val="num" w:pos="5760"/>
        </w:tabs>
        <w:ind w:left="5760" w:hanging="360"/>
      </w:pPr>
      <w:rPr>
        <w:rFonts w:ascii="宋体" w:hAnsi="宋体" w:hint="default"/>
      </w:rPr>
    </w:lvl>
    <w:lvl w:ilvl="8" w:tplc="56AA3A2E" w:tentative="1">
      <w:start w:val="1"/>
      <w:numFmt w:val="bullet"/>
      <w:lvlText w:val="•"/>
      <w:lvlJc w:val="left"/>
      <w:pPr>
        <w:tabs>
          <w:tab w:val="num" w:pos="6480"/>
        </w:tabs>
        <w:ind w:left="6480" w:hanging="360"/>
      </w:pPr>
      <w:rPr>
        <w:rFonts w:ascii="宋体" w:hAnsi="宋体" w:hint="default"/>
      </w:rPr>
    </w:lvl>
  </w:abstractNum>
  <w:num w:numId="1">
    <w:abstractNumId w:val="1"/>
  </w:num>
  <w:num w:numId="2">
    <w:abstractNumId w:val="4"/>
  </w:num>
  <w:num w:numId="3">
    <w:abstractNumId w:val="0"/>
  </w:num>
  <w:num w:numId="4">
    <w:abstractNumId w:val="3"/>
  </w:num>
  <w:num w:numId="5">
    <w:abstractNumId w:val="7"/>
  </w:num>
  <w:num w:numId="6">
    <w:abstractNumId w:val="6"/>
  </w:num>
  <w:num w:numId="7">
    <w:abstractNumId w:val="5"/>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662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F6DF2"/>
    <w:rsid w:val="00000997"/>
    <w:rsid w:val="0002434B"/>
    <w:rsid w:val="000304C2"/>
    <w:rsid w:val="00043193"/>
    <w:rsid w:val="00050A89"/>
    <w:rsid w:val="00053185"/>
    <w:rsid w:val="000712BD"/>
    <w:rsid w:val="00072BDC"/>
    <w:rsid w:val="00095B16"/>
    <w:rsid w:val="000A1482"/>
    <w:rsid w:val="000B2EB7"/>
    <w:rsid w:val="000D72C4"/>
    <w:rsid w:val="000E3400"/>
    <w:rsid w:val="000E43D5"/>
    <w:rsid w:val="000E5CC0"/>
    <w:rsid w:val="000E679D"/>
    <w:rsid w:val="000F0139"/>
    <w:rsid w:val="000F10B3"/>
    <w:rsid w:val="001018BE"/>
    <w:rsid w:val="001046DB"/>
    <w:rsid w:val="00106548"/>
    <w:rsid w:val="00126D44"/>
    <w:rsid w:val="00147263"/>
    <w:rsid w:val="00152633"/>
    <w:rsid w:val="001775A0"/>
    <w:rsid w:val="001935FE"/>
    <w:rsid w:val="0019437B"/>
    <w:rsid w:val="001E2DAA"/>
    <w:rsid w:val="001E5D8B"/>
    <w:rsid w:val="001F1BD0"/>
    <w:rsid w:val="002420C4"/>
    <w:rsid w:val="00256558"/>
    <w:rsid w:val="0027492B"/>
    <w:rsid w:val="002A3901"/>
    <w:rsid w:val="002B61F6"/>
    <w:rsid w:val="002D1D41"/>
    <w:rsid w:val="002F7EB9"/>
    <w:rsid w:val="0030093E"/>
    <w:rsid w:val="003119DC"/>
    <w:rsid w:val="00325F0E"/>
    <w:rsid w:val="00340A4F"/>
    <w:rsid w:val="00341D51"/>
    <w:rsid w:val="00376B83"/>
    <w:rsid w:val="003906D2"/>
    <w:rsid w:val="003B60A2"/>
    <w:rsid w:val="003C2E76"/>
    <w:rsid w:val="003E4669"/>
    <w:rsid w:val="003E73BB"/>
    <w:rsid w:val="00420903"/>
    <w:rsid w:val="00421FB4"/>
    <w:rsid w:val="00424672"/>
    <w:rsid w:val="00431D61"/>
    <w:rsid w:val="00433F1E"/>
    <w:rsid w:val="004342F2"/>
    <w:rsid w:val="004451F7"/>
    <w:rsid w:val="00455A52"/>
    <w:rsid w:val="0047253E"/>
    <w:rsid w:val="00472DF9"/>
    <w:rsid w:val="00484767"/>
    <w:rsid w:val="004C70CD"/>
    <w:rsid w:val="004E6F6D"/>
    <w:rsid w:val="004F6125"/>
    <w:rsid w:val="005365EE"/>
    <w:rsid w:val="00546889"/>
    <w:rsid w:val="00563C0A"/>
    <w:rsid w:val="00575926"/>
    <w:rsid w:val="005763F4"/>
    <w:rsid w:val="005C3A47"/>
    <w:rsid w:val="005C7F63"/>
    <w:rsid w:val="006038F3"/>
    <w:rsid w:val="00625BB9"/>
    <w:rsid w:val="0065309C"/>
    <w:rsid w:val="00663D03"/>
    <w:rsid w:val="00673114"/>
    <w:rsid w:val="006877E5"/>
    <w:rsid w:val="006A5745"/>
    <w:rsid w:val="006D4438"/>
    <w:rsid w:val="006D5458"/>
    <w:rsid w:val="006E3998"/>
    <w:rsid w:val="006E3B04"/>
    <w:rsid w:val="006F3F3F"/>
    <w:rsid w:val="00740D1E"/>
    <w:rsid w:val="00766679"/>
    <w:rsid w:val="0078241E"/>
    <w:rsid w:val="007925CD"/>
    <w:rsid w:val="00796D20"/>
    <w:rsid w:val="007A45B6"/>
    <w:rsid w:val="007B39F7"/>
    <w:rsid w:val="007B7A29"/>
    <w:rsid w:val="00802F18"/>
    <w:rsid w:val="00817387"/>
    <w:rsid w:val="00817C5B"/>
    <w:rsid w:val="00873884"/>
    <w:rsid w:val="008856E4"/>
    <w:rsid w:val="00897447"/>
    <w:rsid w:val="008B2F41"/>
    <w:rsid w:val="008C547D"/>
    <w:rsid w:val="008D448A"/>
    <w:rsid w:val="008F3CD0"/>
    <w:rsid w:val="009073ED"/>
    <w:rsid w:val="00916DC9"/>
    <w:rsid w:val="0092121E"/>
    <w:rsid w:val="009301F1"/>
    <w:rsid w:val="009540C4"/>
    <w:rsid w:val="00963870"/>
    <w:rsid w:val="009661FD"/>
    <w:rsid w:val="009763C7"/>
    <w:rsid w:val="009A3E97"/>
    <w:rsid w:val="009B208D"/>
    <w:rsid w:val="009B6184"/>
    <w:rsid w:val="009F094E"/>
    <w:rsid w:val="00A52F93"/>
    <w:rsid w:val="00A55182"/>
    <w:rsid w:val="00A732E8"/>
    <w:rsid w:val="00A80337"/>
    <w:rsid w:val="00A93C2F"/>
    <w:rsid w:val="00AC287B"/>
    <w:rsid w:val="00AE7E40"/>
    <w:rsid w:val="00AE7E50"/>
    <w:rsid w:val="00AF2191"/>
    <w:rsid w:val="00AF6DF2"/>
    <w:rsid w:val="00B01163"/>
    <w:rsid w:val="00B0278E"/>
    <w:rsid w:val="00B1443F"/>
    <w:rsid w:val="00B256FE"/>
    <w:rsid w:val="00B32DCA"/>
    <w:rsid w:val="00B61B0C"/>
    <w:rsid w:val="00B75829"/>
    <w:rsid w:val="00B952EB"/>
    <w:rsid w:val="00BA2B01"/>
    <w:rsid w:val="00BA703D"/>
    <w:rsid w:val="00BB0713"/>
    <w:rsid w:val="00BC1A33"/>
    <w:rsid w:val="00BC1F54"/>
    <w:rsid w:val="00BF1AC7"/>
    <w:rsid w:val="00C42932"/>
    <w:rsid w:val="00C52DFB"/>
    <w:rsid w:val="00C56140"/>
    <w:rsid w:val="00C67369"/>
    <w:rsid w:val="00C774B0"/>
    <w:rsid w:val="00C9738F"/>
    <w:rsid w:val="00CE0543"/>
    <w:rsid w:val="00CF4B69"/>
    <w:rsid w:val="00D14D65"/>
    <w:rsid w:val="00D2383F"/>
    <w:rsid w:val="00D472DE"/>
    <w:rsid w:val="00D8126E"/>
    <w:rsid w:val="00D838F6"/>
    <w:rsid w:val="00DA05E1"/>
    <w:rsid w:val="00DA125B"/>
    <w:rsid w:val="00DB158A"/>
    <w:rsid w:val="00DE7542"/>
    <w:rsid w:val="00DF786E"/>
    <w:rsid w:val="00E070E1"/>
    <w:rsid w:val="00E168DA"/>
    <w:rsid w:val="00E244C1"/>
    <w:rsid w:val="00E4231D"/>
    <w:rsid w:val="00E5356B"/>
    <w:rsid w:val="00E62233"/>
    <w:rsid w:val="00E62444"/>
    <w:rsid w:val="00E734CD"/>
    <w:rsid w:val="00E86735"/>
    <w:rsid w:val="00E96BA2"/>
    <w:rsid w:val="00E9792F"/>
    <w:rsid w:val="00EE77F3"/>
    <w:rsid w:val="00EF56A2"/>
    <w:rsid w:val="00EF702B"/>
    <w:rsid w:val="00F06081"/>
    <w:rsid w:val="00F12D27"/>
    <w:rsid w:val="00F343EA"/>
    <w:rsid w:val="00F35B92"/>
    <w:rsid w:val="00F46BAC"/>
    <w:rsid w:val="00F50562"/>
    <w:rsid w:val="00F55E9A"/>
    <w:rsid w:val="00F82927"/>
    <w:rsid w:val="00F83DA8"/>
    <w:rsid w:val="00F94F2A"/>
    <w:rsid w:val="00FA2D88"/>
    <w:rsid w:val="00FA5E8B"/>
    <w:rsid w:val="00FA6306"/>
    <w:rsid w:val="00FD7254"/>
    <w:rsid w:val="00FD7913"/>
    <w:rsid w:val="00FE0964"/>
    <w:rsid w:val="00FF4C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7447"/>
    <w:pPr>
      <w:widowControl w:val="0"/>
      <w:jc w:val="both"/>
    </w:pPr>
  </w:style>
  <w:style w:type="paragraph" w:styleId="1">
    <w:name w:val="heading 1"/>
    <w:basedOn w:val="a"/>
    <w:next w:val="a"/>
    <w:link w:val="1Char"/>
    <w:uiPriority w:val="9"/>
    <w:qFormat/>
    <w:rsid w:val="00AF2191"/>
    <w:pPr>
      <w:keepNext/>
      <w:keepLines/>
      <w:spacing w:before="340" w:after="330" w:line="578" w:lineRule="auto"/>
      <w:outlineLvl w:val="0"/>
    </w:pPr>
    <w:rPr>
      <w:b/>
      <w:bCs/>
      <w:kern w:val="44"/>
      <w:sz w:val="44"/>
      <w:szCs w:val="44"/>
    </w:rPr>
  </w:style>
  <w:style w:type="paragraph" w:styleId="3">
    <w:name w:val="heading 3"/>
    <w:basedOn w:val="a"/>
    <w:next w:val="a"/>
    <w:link w:val="3Char"/>
    <w:uiPriority w:val="9"/>
    <w:semiHidden/>
    <w:unhideWhenUsed/>
    <w:qFormat/>
    <w:rsid w:val="00AF219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F6D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F6DF2"/>
    <w:rPr>
      <w:sz w:val="18"/>
      <w:szCs w:val="18"/>
    </w:rPr>
  </w:style>
  <w:style w:type="paragraph" w:styleId="a4">
    <w:name w:val="footer"/>
    <w:basedOn w:val="a"/>
    <w:link w:val="Char0"/>
    <w:uiPriority w:val="99"/>
    <w:unhideWhenUsed/>
    <w:rsid w:val="00AF6DF2"/>
    <w:pPr>
      <w:tabs>
        <w:tab w:val="center" w:pos="4153"/>
        <w:tab w:val="right" w:pos="8306"/>
      </w:tabs>
      <w:snapToGrid w:val="0"/>
      <w:jc w:val="left"/>
    </w:pPr>
    <w:rPr>
      <w:sz w:val="18"/>
      <w:szCs w:val="18"/>
    </w:rPr>
  </w:style>
  <w:style w:type="character" w:customStyle="1" w:styleId="Char0">
    <w:name w:val="页脚 Char"/>
    <w:basedOn w:val="a0"/>
    <w:link w:val="a4"/>
    <w:uiPriority w:val="99"/>
    <w:rsid w:val="00AF6DF2"/>
    <w:rPr>
      <w:sz w:val="18"/>
      <w:szCs w:val="18"/>
    </w:rPr>
  </w:style>
  <w:style w:type="table" w:styleId="a5">
    <w:name w:val="Table Grid"/>
    <w:basedOn w:val="a1"/>
    <w:uiPriority w:val="59"/>
    <w:rsid w:val="000431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000997"/>
    <w:pPr>
      <w:ind w:firstLineChars="200" w:firstLine="420"/>
    </w:pPr>
  </w:style>
  <w:style w:type="character" w:customStyle="1" w:styleId="1Char">
    <w:name w:val="标题 1 Char"/>
    <w:basedOn w:val="a0"/>
    <w:link w:val="1"/>
    <w:uiPriority w:val="9"/>
    <w:rsid w:val="00AF2191"/>
    <w:rPr>
      <w:b/>
      <w:bCs/>
      <w:kern w:val="44"/>
      <w:sz w:val="44"/>
      <w:szCs w:val="44"/>
    </w:rPr>
  </w:style>
  <w:style w:type="character" w:customStyle="1" w:styleId="3Char">
    <w:name w:val="标题 3 Char"/>
    <w:basedOn w:val="a0"/>
    <w:link w:val="3"/>
    <w:uiPriority w:val="9"/>
    <w:semiHidden/>
    <w:rsid w:val="00AF2191"/>
    <w:rPr>
      <w:b/>
      <w:bCs/>
      <w:sz w:val="32"/>
      <w:szCs w:val="32"/>
    </w:rPr>
  </w:style>
  <w:style w:type="character" w:styleId="a7">
    <w:name w:val="Hyperlink"/>
    <w:basedOn w:val="a0"/>
    <w:uiPriority w:val="99"/>
    <w:unhideWhenUsed/>
    <w:rsid w:val="00AF2191"/>
    <w:rPr>
      <w:color w:val="0000FF" w:themeColor="hyperlink"/>
      <w:u w:val="single"/>
    </w:rPr>
  </w:style>
  <w:style w:type="paragraph" w:styleId="a8">
    <w:name w:val="Balloon Text"/>
    <w:basedOn w:val="a"/>
    <w:link w:val="Char1"/>
    <w:uiPriority w:val="99"/>
    <w:semiHidden/>
    <w:unhideWhenUsed/>
    <w:rsid w:val="00421FB4"/>
    <w:rPr>
      <w:sz w:val="18"/>
      <w:szCs w:val="18"/>
    </w:rPr>
  </w:style>
  <w:style w:type="character" w:customStyle="1" w:styleId="Char1">
    <w:name w:val="批注框文本 Char"/>
    <w:basedOn w:val="a0"/>
    <w:link w:val="a8"/>
    <w:uiPriority w:val="99"/>
    <w:semiHidden/>
    <w:rsid w:val="00421FB4"/>
    <w:rPr>
      <w:sz w:val="18"/>
      <w:szCs w:val="18"/>
    </w:rPr>
  </w:style>
  <w:style w:type="paragraph" w:styleId="a9">
    <w:name w:val="Normal (Web)"/>
    <w:basedOn w:val="a"/>
    <w:uiPriority w:val="99"/>
    <w:semiHidden/>
    <w:unhideWhenUsed/>
    <w:rsid w:val="00126D4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53310643">
      <w:bodyDiv w:val="1"/>
      <w:marLeft w:val="0"/>
      <w:marRight w:val="0"/>
      <w:marTop w:val="0"/>
      <w:marBottom w:val="0"/>
      <w:divBdr>
        <w:top w:val="none" w:sz="0" w:space="0" w:color="auto"/>
        <w:left w:val="none" w:sz="0" w:space="0" w:color="auto"/>
        <w:bottom w:val="none" w:sz="0" w:space="0" w:color="auto"/>
        <w:right w:val="none" w:sz="0" w:space="0" w:color="auto"/>
      </w:divBdr>
    </w:div>
    <w:div w:id="75326761">
      <w:bodyDiv w:val="1"/>
      <w:marLeft w:val="0"/>
      <w:marRight w:val="0"/>
      <w:marTop w:val="0"/>
      <w:marBottom w:val="0"/>
      <w:divBdr>
        <w:top w:val="none" w:sz="0" w:space="0" w:color="auto"/>
        <w:left w:val="none" w:sz="0" w:space="0" w:color="auto"/>
        <w:bottom w:val="none" w:sz="0" w:space="0" w:color="auto"/>
        <w:right w:val="none" w:sz="0" w:space="0" w:color="auto"/>
      </w:divBdr>
    </w:div>
    <w:div w:id="156850624">
      <w:bodyDiv w:val="1"/>
      <w:marLeft w:val="0"/>
      <w:marRight w:val="0"/>
      <w:marTop w:val="0"/>
      <w:marBottom w:val="0"/>
      <w:divBdr>
        <w:top w:val="none" w:sz="0" w:space="0" w:color="auto"/>
        <w:left w:val="none" w:sz="0" w:space="0" w:color="auto"/>
        <w:bottom w:val="none" w:sz="0" w:space="0" w:color="auto"/>
        <w:right w:val="none" w:sz="0" w:space="0" w:color="auto"/>
      </w:divBdr>
    </w:div>
    <w:div w:id="220558807">
      <w:bodyDiv w:val="1"/>
      <w:marLeft w:val="0"/>
      <w:marRight w:val="0"/>
      <w:marTop w:val="0"/>
      <w:marBottom w:val="0"/>
      <w:divBdr>
        <w:top w:val="none" w:sz="0" w:space="0" w:color="auto"/>
        <w:left w:val="none" w:sz="0" w:space="0" w:color="auto"/>
        <w:bottom w:val="none" w:sz="0" w:space="0" w:color="auto"/>
        <w:right w:val="none" w:sz="0" w:space="0" w:color="auto"/>
      </w:divBdr>
    </w:div>
    <w:div w:id="242496479">
      <w:bodyDiv w:val="1"/>
      <w:marLeft w:val="0"/>
      <w:marRight w:val="0"/>
      <w:marTop w:val="0"/>
      <w:marBottom w:val="0"/>
      <w:divBdr>
        <w:top w:val="none" w:sz="0" w:space="0" w:color="auto"/>
        <w:left w:val="none" w:sz="0" w:space="0" w:color="auto"/>
        <w:bottom w:val="none" w:sz="0" w:space="0" w:color="auto"/>
        <w:right w:val="none" w:sz="0" w:space="0" w:color="auto"/>
      </w:divBdr>
    </w:div>
    <w:div w:id="344331467">
      <w:bodyDiv w:val="1"/>
      <w:marLeft w:val="0"/>
      <w:marRight w:val="0"/>
      <w:marTop w:val="0"/>
      <w:marBottom w:val="0"/>
      <w:divBdr>
        <w:top w:val="none" w:sz="0" w:space="0" w:color="auto"/>
        <w:left w:val="none" w:sz="0" w:space="0" w:color="auto"/>
        <w:bottom w:val="none" w:sz="0" w:space="0" w:color="auto"/>
        <w:right w:val="none" w:sz="0" w:space="0" w:color="auto"/>
      </w:divBdr>
    </w:div>
    <w:div w:id="373627728">
      <w:bodyDiv w:val="1"/>
      <w:marLeft w:val="0"/>
      <w:marRight w:val="0"/>
      <w:marTop w:val="0"/>
      <w:marBottom w:val="0"/>
      <w:divBdr>
        <w:top w:val="none" w:sz="0" w:space="0" w:color="auto"/>
        <w:left w:val="none" w:sz="0" w:space="0" w:color="auto"/>
        <w:bottom w:val="none" w:sz="0" w:space="0" w:color="auto"/>
        <w:right w:val="none" w:sz="0" w:space="0" w:color="auto"/>
      </w:divBdr>
    </w:div>
    <w:div w:id="507406234">
      <w:bodyDiv w:val="1"/>
      <w:marLeft w:val="0"/>
      <w:marRight w:val="0"/>
      <w:marTop w:val="0"/>
      <w:marBottom w:val="0"/>
      <w:divBdr>
        <w:top w:val="none" w:sz="0" w:space="0" w:color="auto"/>
        <w:left w:val="none" w:sz="0" w:space="0" w:color="auto"/>
        <w:bottom w:val="none" w:sz="0" w:space="0" w:color="auto"/>
        <w:right w:val="none" w:sz="0" w:space="0" w:color="auto"/>
      </w:divBdr>
    </w:div>
    <w:div w:id="511074133">
      <w:bodyDiv w:val="1"/>
      <w:marLeft w:val="0"/>
      <w:marRight w:val="0"/>
      <w:marTop w:val="0"/>
      <w:marBottom w:val="0"/>
      <w:divBdr>
        <w:top w:val="none" w:sz="0" w:space="0" w:color="auto"/>
        <w:left w:val="none" w:sz="0" w:space="0" w:color="auto"/>
        <w:bottom w:val="none" w:sz="0" w:space="0" w:color="auto"/>
        <w:right w:val="none" w:sz="0" w:space="0" w:color="auto"/>
      </w:divBdr>
    </w:div>
    <w:div w:id="660276566">
      <w:bodyDiv w:val="1"/>
      <w:marLeft w:val="0"/>
      <w:marRight w:val="0"/>
      <w:marTop w:val="0"/>
      <w:marBottom w:val="0"/>
      <w:divBdr>
        <w:top w:val="none" w:sz="0" w:space="0" w:color="auto"/>
        <w:left w:val="none" w:sz="0" w:space="0" w:color="auto"/>
        <w:bottom w:val="none" w:sz="0" w:space="0" w:color="auto"/>
        <w:right w:val="none" w:sz="0" w:space="0" w:color="auto"/>
      </w:divBdr>
    </w:div>
    <w:div w:id="664163877">
      <w:bodyDiv w:val="1"/>
      <w:marLeft w:val="0"/>
      <w:marRight w:val="0"/>
      <w:marTop w:val="0"/>
      <w:marBottom w:val="0"/>
      <w:divBdr>
        <w:top w:val="none" w:sz="0" w:space="0" w:color="auto"/>
        <w:left w:val="none" w:sz="0" w:space="0" w:color="auto"/>
        <w:bottom w:val="none" w:sz="0" w:space="0" w:color="auto"/>
        <w:right w:val="none" w:sz="0" w:space="0" w:color="auto"/>
      </w:divBdr>
    </w:div>
    <w:div w:id="871265413">
      <w:bodyDiv w:val="1"/>
      <w:marLeft w:val="0"/>
      <w:marRight w:val="0"/>
      <w:marTop w:val="0"/>
      <w:marBottom w:val="0"/>
      <w:divBdr>
        <w:top w:val="none" w:sz="0" w:space="0" w:color="auto"/>
        <w:left w:val="none" w:sz="0" w:space="0" w:color="auto"/>
        <w:bottom w:val="none" w:sz="0" w:space="0" w:color="auto"/>
        <w:right w:val="none" w:sz="0" w:space="0" w:color="auto"/>
      </w:divBdr>
    </w:div>
    <w:div w:id="893277459">
      <w:bodyDiv w:val="1"/>
      <w:marLeft w:val="0"/>
      <w:marRight w:val="0"/>
      <w:marTop w:val="0"/>
      <w:marBottom w:val="0"/>
      <w:divBdr>
        <w:top w:val="none" w:sz="0" w:space="0" w:color="auto"/>
        <w:left w:val="none" w:sz="0" w:space="0" w:color="auto"/>
        <w:bottom w:val="none" w:sz="0" w:space="0" w:color="auto"/>
        <w:right w:val="none" w:sz="0" w:space="0" w:color="auto"/>
      </w:divBdr>
    </w:div>
    <w:div w:id="1002316563">
      <w:bodyDiv w:val="1"/>
      <w:marLeft w:val="0"/>
      <w:marRight w:val="0"/>
      <w:marTop w:val="0"/>
      <w:marBottom w:val="0"/>
      <w:divBdr>
        <w:top w:val="none" w:sz="0" w:space="0" w:color="auto"/>
        <w:left w:val="none" w:sz="0" w:space="0" w:color="auto"/>
        <w:bottom w:val="none" w:sz="0" w:space="0" w:color="auto"/>
        <w:right w:val="none" w:sz="0" w:space="0" w:color="auto"/>
      </w:divBdr>
      <w:divsChild>
        <w:div w:id="420372148">
          <w:marLeft w:val="547"/>
          <w:marRight w:val="0"/>
          <w:marTop w:val="0"/>
          <w:marBottom w:val="0"/>
          <w:divBdr>
            <w:top w:val="none" w:sz="0" w:space="0" w:color="auto"/>
            <w:left w:val="none" w:sz="0" w:space="0" w:color="auto"/>
            <w:bottom w:val="none" w:sz="0" w:space="0" w:color="auto"/>
            <w:right w:val="none" w:sz="0" w:space="0" w:color="auto"/>
          </w:divBdr>
        </w:div>
      </w:divsChild>
    </w:div>
    <w:div w:id="1115947483">
      <w:bodyDiv w:val="1"/>
      <w:marLeft w:val="0"/>
      <w:marRight w:val="0"/>
      <w:marTop w:val="0"/>
      <w:marBottom w:val="0"/>
      <w:divBdr>
        <w:top w:val="none" w:sz="0" w:space="0" w:color="auto"/>
        <w:left w:val="none" w:sz="0" w:space="0" w:color="auto"/>
        <w:bottom w:val="none" w:sz="0" w:space="0" w:color="auto"/>
        <w:right w:val="none" w:sz="0" w:space="0" w:color="auto"/>
      </w:divBdr>
    </w:div>
    <w:div w:id="1283999796">
      <w:bodyDiv w:val="1"/>
      <w:marLeft w:val="0"/>
      <w:marRight w:val="0"/>
      <w:marTop w:val="0"/>
      <w:marBottom w:val="0"/>
      <w:divBdr>
        <w:top w:val="none" w:sz="0" w:space="0" w:color="auto"/>
        <w:left w:val="none" w:sz="0" w:space="0" w:color="auto"/>
        <w:bottom w:val="none" w:sz="0" w:space="0" w:color="auto"/>
        <w:right w:val="none" w:sz="0" w:space="0" w:color="auto"/>
      </w:divBdr>
      <w:divsChild>
        <w:div w:id="1907376638">
          <w:marLeft w:val="547"/>
          <w:marRight w:val="0"/>
          <w:marTop w:val="0"/>
          <w:marBottom w:val="0"/>
          <w:divBdr>
            <w:top w:val="none" w:sz="0" w:space="0" w:color="auto"/>
            <w:left w:val="none" w:sz="0" w:space="0" w:color="auto"/>
            <w:bottom w:val="none" w:sz="0" w:space="0" w:color="auto"/>
            <w:right w:val="none" w:sz="0" w:space="0" w:color="auto"/>
          </w:divBdr>
        </w:div>
      </w:divsChild>
    </w:div>
    <w:div w:id="1310866629">
      <w:bodyDiv w:val="1"/>
      <w:marLeft w:val="0"/>
      <w:marRight w:val="0"/>
      <w:marTop w:val="0"/>
      <w:marBottom w:val="0"/>
      <w:divBdr>
        <w:top w:val="none" w:sz="0" w:space="0" w:color="auto"/>
        <w:left w:val="none" w:sz="0" w:space="0" w:color="auto"/>
        <w:bottom w:val="none" w:sz="0" w:space="0" w:color="auto"/>
        <w:right w:val="none" w:sz="0" w:space="0" w:color="auto"/>
      </w:divBdr>
      <w:divsChild>
        <w:div w:id="1149830930">
          <w:marLeft w:val="547"/>
          <w:marRight w:val="0"/>
          <w:marTop w:val="0"/>
          <w:marBottom w:val="0"/>
          <w:divBdr>
            <w:top w:val="none" w:sz="0" w:space="0" w:color="auto"/>
            <w:left w:val="none" w:sz="0" w:space="0" w:color="auto"/>
            <w:bottom w:val="none" w:sz="0" w:space="0" w:color="auto"/>
            <w:right w:val="none" w:sz="0" w:space="0" w:color="auto"/>
          </w:divBdr>
        </w:div>
      </w:divsChild>
    </w:div>
    <w:div w:id="1346900477">
      <w:bodyDiv w:val="1"/>
      <w:marLeft w:val="0"/>
      <w:marRight w:val="0"/>
      <w:marTop w:val="0"/>
      <w:marBottom w:val="0"/>
      <w:divBdr>
        <w:top w:val="none" w:sz="0" w:space="0" w:color="auto"/>
        <w:left w:val="none" w:sz="0" w:space="0" w:color="auto"/>
        <w:bottom w:val="none" w:sz="0" w:space="0" w:color="auto"/>
        <w:right w:val="none" w:sz="0" w:space="0" w:color="auto"/>
      </w:divBdr>
      <w:divsChild>
        <w:div w:id="377171379">
          <w:marLeft w:val="547"/>
          <w:marRight w:val="0"/>
          <w:marTop w:val="0"/>
          <w:marBottom w:val="0"/>
          <w:divBdr>
            <w:top w:val="none" w:sz="0" w:space="0" w:color="auto"/>
            <w:left w:val="none" w:sz="0" w:space="0" w:color="auto"/>
            <w:bottom w:val="none" w:sz="0" w:space="0" w:color="auto"/>
            <w:right w:val="none" w:sz="0" w:space="0" w:color="auto"/>
          </w:divBdr>
        </w:div>
      </w:divsChild>
    </w:div>
    <w:div w:id="1508062141">
      <w:bodyDiv w:val="1"/>
      <w:marLeft w:val="0"/>
      <w:marRight w:val="0"/>
      <w:marTop w:val="0"/>
      <w:marBottom w:val="0"/>
      <w:divBdr>
        <w:top w:val="none" w:sz="0" w:space="0" w:color="auto"/>
        <w:left w:val="none" w:sz="0" w:space="0" w:color="auto"/>
        <w:bottom w:val="none" w:sz="0" w:space="0" w:color="auto"/>
        <w:right w:val="none" w:sz="0" w:space="0" w:color="auto"/>
      </w:divBdr>
    </w:div>
    <w:div w:id="1517579196">
      <w:bodyDiv w:val="1"/>
      <w:marLeft w:val="0"/>
      <w:marRight w:val="0"/>
      <w:marTop w:val="0"/>
      <w:marBottom w:val="0"/>
      <w:divBdr>
        <w:top w:val="none" w:sz="0" w:space="0" w:color="auto"/>
        <w:left w:val="none" w:sz="0" w:space="0" w:color="auto"/>
        <w:bottom w:val="none" w:sz="0" w:space="0" w:color="auto"/>
        <w:right w:val="none" w:sz="0" w:space="0" w:color="auto"/>
      </w:divBdr>
      <w:divsChild>
        <w:div w:id="1699351432">
          <w:marLeft w:val="547"/>
          <w:marRight w:val="0"/>
          <w:marTop w:val="0"/>
          <w:marBottom w:val="0"/>
          <w:divBdr>
            <w:top w:val="none" w:sz="0" w:space="0" w:color="auto"/>
            <w:left w:val="none" w:sz="0" w:space="0" w:color="auto"/>
            <w:bottom w:val="none" w:sz="0" w:space="0" w:color="auto"/>
            <w:right w:val="none" w:sz="0" w:space="0" w:color="auto"/>
          </w:divBdr>
        </w:div>
      </w:divsChild>
    </w:div>
    <w:div w:id="1709450713">
      <w:bodyDiv w:val="1"/>
      <w:marLeft w:val="0"/>
      <w:marRight w:val="0"/>
      <w:marTop w:val="0"/>
      <w:marBottom w:val="0"/>
      <w:divBdr>
        <w:top w:val="none" w:sz="0" w:space="0" w:color="auto"/>
        <w:left w:val="none" w:sz="0" w:space="0" w:color="auto"/>
        <w:bottom w:val="none" w:sz="0" w:space="0" w:color="auto"/>
        <w:right w:val="none" w:sz="0" w:space="0" w:color="auto"/>
      </w:divBdr>
    </w:div>
    <w:div w:id="1776361737">
      <w:bodyDiv w:val="1"/>
      <w:marLeft w:val="0"/>
      <w:marRight w:val="0"/>
      <w:marTop w:val="0"/>
      <w:marBottom w:val="0"/>
      <w:divBdr>
        <w:top w:val="none" w:sz="0" w:space="0" w:color="auto"/>
        <w:left w:val="none" w:sz="0" w:space="0" w:color="auto"/>
        <w:bottom w:val="none" w:sz="0" w:space="0" w:color="auto"/>
        <w:right w:val="none" w:sz="0" w:space="0" w:color="auto"/>
      </w:divBdr>
      <w:divsChild>
        <w:div w:id="883298501">
          <w:marLeft w:val="547"/>
          <w:marRight w:val="0"/>
          <w:marTop w:val="0"/>
          <w:marBottom w:val="0"/>
          <w:divBdr>
            <w:top w:val="none" w:sz="0" w:space="0" w:color="auto"/>
            <w:left w:val="none" w:sz="0" w:space="0" w:color="auto"/>
            <w:bottom w:val="none" w:sz="0" w:space="0" w:color="auto"/>
            <w:right w:val="none" w:sz="0" w:space="0" w:color="auto"/>
          </w:divBdr>
        </w:div>
      </w:divsChild>
    </w:div>
    <w:div w:id="1852139871">
      <w:bodyDiv w:val="1"/>
      <w:marLeft w:val="0"/>
      <w:marRight w:val="0"/>
      <w:marTop w:val="0"/>
      <w:marBottom w:val="0"/>
      <w:divBdr>
        <w:top w:val="none" w:sz="0" w:space="0" w:color="auto"/>
        <w:left w:val="none" w:sz="0" w:space="0" w:color="auto"/>
        <w:bottom w:val="none" w:sz="0" w:space="0" w:color="auto"/>
        <w:right w:val="none" w:sz="0" w:space="0" w:color="auto"/>
      </w:divBdr>
    </w:div>
    <w:div w:id="1992253622">
      <w:bodyDiv w:val="1"/>
      <w:marLeft w:val="0"/>
      <w:marRight w:val="0"/>
      <w:marTop w:val="0"/>
      <w:marBottom w:val="0"/>
      <w:divBdr>
        <w:top w:val="none" w:sz="0" w:space="0" w:color="auto"/>
        <w:left w:val="none" w:sz="0" w:space="0" w:color="auto"/>
        <w:bottom w:val="none" w:sz="0" w:space="0" w:color="auto"/>
        <w:right w:val="none" w:sz="0" w:space="0" w:color="auto"/>
      </w:divBdr>
      <w:divsChild>
        <w:div w:id="701397847">
          <w:marLeft w:val="547"/>
          <w:marRight w:val="0"/>
          <w:marTop w:val="0"/>
          <w:marBottom w:val="0"/>
          <w:divBdr>
            <w:top w:val="none" w:sz="0" w:space="0" w:color="auto"/>
            <w:left w:val="none" w:sz="0" w:space="0" w:color="auto"/>
            <w:bottom w:val="none" w:sz="0" w:space="0" w:color="auto"/>
            <w:right w:val="none" w:sz="0" w:space="0" w:color="auto"/>
          </w:divBdr>
        </w:div>
      </w:divsChild>
    </w:div>
    <w:div w:id="2083872728">
      <w:bodyDiv w:val="1"/>
      <w:marLeft w:val="0"/>
      <w:marRight w:val="0"/>
      <w:marTop w:val="0"/>
      <w:marBottom w:val="0"/>
      <w:divBdr>
        <w:top w:val="none" w:sz="0" w:space="0" w:color="auto"/>
        <w:left w:val="none" w:sz="0" w:space="0" w:color="auto"/>
        <w:bottom w:val="none" w:sz="0" w:space="0" w:color="auto"/>
        <w:right w:val="none" w:sz="0" w:space="0" w:color="auto"/>
      </w:divBdr>
      <w:divsChild>
        <w:div w:id="1289896764">
          <w:marLeft w:val="547"/>
          <w:marRight w:val="0"/>
          <w:marTop w:val="0"/>
          <w:marBottom w:val="0"/>
          <w:divBdr>
            <w:top w:val="none" w:sz="0" w:space="0" w:color="auto"/>
            <w:left w:val="none" w:sz="0" w:space="0" w:color="auto"/>
            <w:bottom w:val="none" w:sz="0" w:space="0" w:color="auto"/>
            <w:right w:val="none" w:sz="0" w:space="0" w:color="auto"/>
          </w:divBdr>
        </w:div>
      </w:divsChild>
    </w:div>
    <w:div w:id="2105686225">
      <w:bodyDiv w:val="1"/>
      <w:marLeft w:val="0"/>
      <w:marRight w:val="0"/>
      <w:marTop w:val="0"/>
      <w:marBottom w:val="0"/>
      <w:divBdr>
        <w:top w:val="none" w:sz="0" w:space="0" w:color="auto"/>
        <w:left w:val="none" w:sz="0" w:space="0" w:color="auto"/>
        <w:bottom w:val="none" w:sz="0" w:space="0" w:color="auto"/>
        <w:right w:val="none" w:sz="0" w:space="0" w:color="auto"/>
      </w:divBdr>
      <w:divsChild>
        <w:div w:id="154189432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65023-C38D-4379-A233-07705E790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6</Pages>
  <Words>634</Words>
  <Characters>3620</Characters>
  <Application>Microsoft Office Word</Application>
  <DocSecurity>0</DocSecurity>
  <Lines>30</Lines>
  <Paragraphs>8</Paragraphs>
  <ScaleCrop>false</ScaleCrop>
  <Company>http://sdwm.org</Company>
  <LinksUpToDate>false</LinksUpToDate>
  <CharactersWithSpaces>4246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Administrator</cp:lastModifiedBy>
  <cp:revision>13</cp:revision>
  <cp:lastPrinted>2018-12-29T01:10:00Z</cp:lastPrinted>
  <dcterms:created xsi:type="dcterms:W3CDTF">2018-12-18T12:23:00Z</dcterms:created>
  <dcterms:modified xsi:type="dcterms:W3CDTF">2018-12-29T01:17:00Z</dcterms:modified>
</cp:coreProperties>
</file>